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C11F" w14:textId="42F73A94" w:rsidR="008456D5" w:rsidRDefault="002E239C" w:rsidP="00F1428D">
      <w:pPr>
        <w:ind w:left="-1247"/>
      </w:pPr>
      <w:r>
        <w:rPr>
          <w:noProof/>
          <w:lang w:eastAsia="en-AU"/>
        </w:rPr>
        <w:drawing>
          <wp:anchor distT="0" distB="0" distL="114300" distR="114300" simplePos="0" relativeHeight="251657217" behindDoc="1" locked="1" layoutInCell="1" allowOverlap="1" wp14:anchorId="14EA609E" wp14:editId="5B3781D3">
            <wp:simplePos x="0" y="0"/>
            <wp:positionH relativeFrom="page">
              <wp:posOffset>-7620</wp:posOffset>
            </wp:positionH>
            <wp:positionV relativeFrom="page">
              <wp:posOffset>0</wp:posOffset>
            </wp:positionV>
            <wp:extent cx="7563485" cy="10690860"/>
            <wp:effectExtent l="0" t="0" r="0" b="0"/>
            <wp:wrapNone/>
            <wp:docPr id="1" name="Picture 1" descr="Background image" title="Background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image">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3485" cy="10690860"/>
                    </a:xfrm>
                    <a:prstGeom prst="rect">
                      <a:avLst/>
                    </a:prstGeom>
                  </pic:spPr>
                </pic:pic>
              </a:graphicData>
            </a:graphic>
            <wp14:sizeRelH relativeFrom="margin">
              <wp14:pctWidth>0</wp14:pctWidth>
            </wp14:sizeRelH>
            <wp14:sizeRelV relativeFrom="margin">
              <wp14:pctHeight>0</wp14:pctHeight>
            </wp14:sizeRelV>
          </wp:anchor>
        </w:drawing>
      </w:r>
      <w:r w:rsidR="00430D17">
        <w:rPr>
          <w:noProof/>
        </w:rPr>
        <w:drawing>
          <wp:inline distT="0" distB="0" distL="0" distR="0" wp14:anchorId="6C9716FC" wp14:editId="6F850E91">
            <wp:extent cx="3498062" cy="731520"/>
            <wp:effectExtent l="0" t="0" r="7620" b="0"/>
            <wp:docPr id="13" name="Picture 13" descr="Australian Government Crest and National Water Gr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ustralian Government Crest and National Water Gri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037" cy="750127"/>
                    </a:xfrm>
                    <a:prstGeom prst="rect">
                      <a:avLst/>
                    </a:prstGeom>
                    <a:noFill/>
                    <a:ln>
                      <a:noFill/>
                    </a:ln>
                  </pic:spPr>
                </pic:pic>
              </a:graphicData>
            </a:graphic>
          </wp:inline>
        </w:drawing>
      </w:r>
    </w:p>
    <w:sdt>
      <w:sdtPr>
        <w:alias w:val="Title"/>
        <w:tag w:val=""/>
        <w:id w:val="975726233"/>
        <w:placeholder>
          <w:docPart w:val="855F90F66B6045B4B8B8E03560FEA94B"/>
        </w:placeholder>
        <w:dataBinding w:prefixMappings="xmlns:ns0='http://purl.org/dc/elements/1.1/' xmlns:ns1='http://schemas.openxmlformats.org/package/2006/metadata/core-properties' " w:xpath="/ns1:coreProperties[1]/ns0:title[1]" w:storeItemID="{6C3C8BC8-F283-45AE-878A-BAB7291924A1}"/>
        <w:text/>
      </w:sdtPr>
      <w:sdtEndPr/>
      <w:sdtContent>
        <w:p w14:paraId="7241CB27" w14:textId="77777777" w:rsidR="007A0008" w:rsidRDefault="001D76E0" w:rsidP="0022611D">
          <w:pPr>
            <w:pStyle w:val="Title"/>
          </w:pPr>
          <w:r>
            <w:t xml:space="preserve">Science </w:t>
          </w:r>
          <w:r w:rsidR="004C2F27">
            <w:t>Strategy</w:t>
          </w:r>
        </w:p>
      </w:sdtContent>
    </w:sdt>
    <w:p w14:paraId="611B91F9" w14:textId="77777777" w:rsidR="00DE4FE2" w:rsidRDefault="00DE4FE2" w:rsidP="00DE4FE2">
      <w:pPr>
        <w:pStyle w:val="Subtitle"/>
      </w:pPr>
    </w:p>
    <w:sdt>
      <w:sdtPr>
        <w:rPr>
          <w:szCs w:val="28"/>
        </w:rPr>
        <w:alias w:val="Publish Date"/>
        <w:tag w:val=""/>
        <w:id w:val="452527336"/>
        <w:placeholder>
          <w:docPart w:val="A3BECB8CFB2340B491DE4272E37551D6"/>
        </w:placeholder>
        <w:dataBinding w:prefixMappings="xmlns:ns0='http://schemas.microsoft.com/office/2006/coverPageProps' " w:xpath="/ns0:CoverPageProperties[1]/ns0:PublishDate[1]" w:storeItemID="{55AF091B-3C7A-41E3-B477-F2FDAA23CFDA}"/>
        <w:date w:fullDate="2023-02-01T00:00:00Z">
          <w:dateFormat w:val="MMMM yyyy"/>
          <w:lid w:val="en-AU"/>
          <w:storeMappedDataAs w:val="dateTime"/>
          <w:calendar w:val="gregorian"/>
        </w:date>
      </w:sdtPr>
      <w:sdtEndPr/>
      <w:sdtContent>
        <w:p w14:paraId="79BBF291" w14:textId="0494162D" w:rsidR="00DE4FE2" w:rsidRDefault="00AC7E33" w:rsidP="00DE4FE2">
          <w:pPr>
            <w:pStyle w:val="CoverDate"/>
          </w:pPr>
          <w:r>
            <w:rPr>
              <w:szCs w:val="28"/>
            </w:rPr>
            <w:t>February</w:t>
          </w:r>
          <w:r w:rsidR="0036046E">
            <w:rPr>
              <w:szCs w:val="28"/>
            </w:rPr>
            <w:t xml:space="preserve"> 2023</w:t>
          </w:r>
        </w:p>
      </w:sdtContent>
    </w:sdt>
    <w:p w14:paraId="3A55A135" w14:textId="289E3D04" w:rsidR="00DE4FE2" w:rsidRDefault="00A70901" w:rsidP="0022611D">
      <w:pPr>
        <w:pStyle w:val="CoverPhoto"/>
      </w:pPr>
      <w:r w:rsidRPr="007F7C83">
        <w:rPr>
          <w:noProof/>
          <w:lang w:eastAsia="en-AU"/>
        </w:rPr>
        <w:drawing>
          <wp:inline distT="0" distB="0" distL="0" distR="0" wp14:anchorId="59978A88" wp14:editId="56BF8747">
            <wp:extent cx="4876800" cy="4158238"/>
            <wp:effectExtent l="0" t="0" r="0" b="0"/>
            <wp:docPr id="5" name="Picture 5" descr="Photo showing two people amongst vegetation reading from measuring de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hoto showing two people amongst vegetation reading from measuring devices. "/>
                    <pic:cNvPicPr/>
                  </pic:nvPicPr>
                  <pic:blipFill rotWithShape="1">
                    <a:blip r:embed="rId14"/>
                    <a:srcRect b="561"/>
                    <a:stretch/>
                  </pic:blipFill>
                  <pic:spPr>
                    <a:xfrm>
                      <a:off x="0" y="0"/>
                      <a:ext cx="4906385" cy="4183464"/>
                    </a:xfrm>
                    <a:prstGeom prst="rect">
                      <a:avLst/>
                    </a:prstGeom>
                  </pic:spPr>
                </pic:pic>
              </a:graphicData>
            </a:graphic>
          </wp:inline>
        </w:drawing>
      </w:r>
    </w:p>
    <w:p w14:paraId="021643E7" w14:textId="77777777" w:rsidR="00DE4FE2" w:rsidRDefault="00DE4FE2"/>
    <w:p w14:paraId="2B3799A2" w14:textId="77777777" w:rsidR="00DE4FE2" w:rsidRDefault="00DE4FE2">
      <w:pPr>
        <w:sectPr w:rsidR="00DE4FE2" w:rsidSect="00E96F2D">
          <w:headerReference w:type="even" r:id="rId15"/>
          <w:headerReference w:type="default" r:id="rId16"/>
          <w:footerReference w:type="even" r:id="rId17"/>
          <w:footerReference w:type="default" r:id="rId18"/>
          <w:pgSz w:w="11906" w:h="16838" w:code="9"/>
          <w:pgMar w:top="1021" w:right="1021" w:bottom="1021" w:left="2268" w:header="510" w:footer="567" w:gutter="0"/>
          <w:cols w:space="708"/>
          <w:titlePg/>
          <w:docGrid w:linePitch="360"/>
        </w:sectPr>
      </w:pPr>
    </w:p>
    <w:p w14:paraId="0F0DB5D9" w14:textId="7633FF9C" w:rsidR="000E5674" w:rsidRPr="00C82E02" w:rsidRDefault="000E5674" w:rsidP="000E5674">
      <w:pPr>
        <w:pStyle w:val="NoSpacing"/>
        <w:rPr>
          <w:sz w:val="22"/>
        </w:rPr>
      </w:pPr>
      <w:r w:rsidRPr="00C82E02">
        <w:rPr>
          <w:sz w:val="22"/>
        </w:rPr>
        <w:lastRenderedPageBreak/>
        <w:t>© Commonwealth of Australia 202</w:t>
      </w:r>
      <w:r w:rsidR="0036046E">
        <w:rPr>
          <w:sz w:val="22"/>
        </w:rPr>
        <w:t>3</w:t>
      </w:r>
    </w:p>
    <w:p w14:paraId="27297187" w14:textId="77777777" w:rsidR="00FA7CFA" w:rsidRDefault="000E5674" w:rsidP="000E5674">
      <w:pPr>
        <w:pStyle w:val="NoSpacing"/>
        <w:rPr>
          <w:sz w:val="22"/>
        </w:rPr>
      </w:pPr>
      <w:r w:rsidRPr="00C82E02">
        <w:rPr>
          <w:sz w:val="22"/>
        </w:rPr>
        <w:t xml:space="preserve">ISBN </w:t>
      </w:r>
      <w:r w:rsidR="00FA7CFA" w:rsidRPr="00FA7CFA">
        <w:rPr>
          <w:sz w:val="22"/>
        </w:rPr>
        <w:t>978-0-6456423-1-5</w:t>
      </w:r>
    </w:p>
    <w:p w14:paraId="2ACA2DED" w14:textId="16A11483" w:rsidR="000E5674" w:rsidRPr="00C82E02" w:rsidRDefault="00AC7E33" w:rsidP="000E5674">
      <w:pPr>
        <w:pStyle w:val="NoSpacing"/>
        <w:rPr>
          <w:sz w:val="22"/>
        </w:rPr>
      </w:pPr>
      <w:r>
        <w:rPr>
          <w:sz w:val="22"/>
        </w:rPr>
        <w:t>February</w:t>
      </w:r>
      <w:r w:rsidR="00331753" w:rsidRPr="00C82E02">
        <w:rPr>
          <w:sz w:val="22"/>
        </w:rPr>
        <w:t xml:space="preserve"> </w:t>
      </w:r>
      <w:r w:rsidR="000E5674" w:rsidRPr="00C82E02">
        <w:rPr>
          <w:sz w:val="22"/>
        </w:rPr>
        <w:t>202</w:t>
      </w:r>
      <w:r w:rsidR="0036046E">
        <w:rPr>
          <w:sz w:val="22"/>
        </w:rPr>
        <w:t>3</w:t>
      </w:r>
    </w:p>
    <w:p w14:paraId="2950ACE6" w14:textId="77777777" w:rsidR="000E5674" w:rsidRPr="00C82E02" w:rsidRDefault="000E5674" w:rsidP="000E5674">
      <w:pPr>
        <w:pStyle w:val="ImprintHeading"/>
      </w:pPr>
      <w:r w:rsidRPr="00C82E02">
        <w:t>Ownership of intellectual property rights in this publication</w:t>
      </w:r>
    </w:p>
    <w:p w14:paraId="1705B831" w14:textId="77777777" w:rsidR="000E5674" w:rsidRPr="00C82E02" w:rsidRDefault="000E5674" w:rsidP="000E5674">
      <w:pPr>
        <w:rPr>
          <w:lang w:val="x-none"/>
        </w:rPr>
      </w:pPr>
      <w:r w:rsidRPr="00C82E02">
        <w:rPr>
          <w:lang w:val="x-none"/>
        </w:rPr>
        <w:t>Unless otherwise noted, copyright (and any other intellectual property rights, if any) in this publication is owned by the</w:t>
      </w:r>
      <w:r w:rsidRPr="00C82E02">
        <w:rPr>
          <w:lang w:val="en-US"/>
        </w:rPr>
        <w:t xml:space="preserve"> </w:t>
      </w:r>
      <w:r w:rsidRPr="00C82E02">
        <w:rPr>
          <w:lang w:val="x-none"/>
        </w:rPr>
        <w:t>Commonwealth of Australia (referred to below as the Commonwealth).</w:t>
      </w:r>
    </w:p>
    <w:p w14:paraId="113C0318" w14:textId="1938C316" w:rsidR="00187EF7" w:rsidRPr="00187EF7" w:rsidRDefault="00187EF7" w:rsidP="00187EF7">
      <w:r w:rsidRPr="00187EF7">
        <w:rPr>
          <w:lang w:val="x-none"/>
        </w:rPr>
        <w:t>Cover image</w:t>
      </w:r>
      <w:r>
        <w:t>:</w:t>
      </w:r>
      <w:r w:rsidRPr="00187EF7">
        <w:rPr>
          <w:lang w:val="x-none"/>
        </w:rPr>
        <w:t xml:space="preserve"> Nathan Dyer, </w:t>
      </w:r>
      <w:r w:rsidRPr="00187EF7">
        <w:rPr>
          <w:i/>
          <w:iCs/>
          <w:lang w:val="x-none"/>
        </w:rPr>
        <w:t>© Copyright CSIRO Australia</w:t>
      </w:r>
      <w:r>
        <w:rPr>
          <w:i/>
          <w:iCs/>
        </w:rPr>
        <w:t xml:space="preserve">. </w:t>
      </w:r>
    </w:p>
    <w:p w14:paraId="5177F1F6" w14:textId="77777777" w:rsidR="000E5674" w:rsidRPr="00C82E02" w:rsidRDefault="000E5674" w:rsidP="000E5674">
      <w:pPr>
        <w:pStyle w:val="ImprintHeading"/>
      </w:pPr>
      <w:r w:rsidRPr="00C82E02">
        <w:t>Disclaimer</w:t>
      </w:r>
    </w:p>
    <w:p w14:paraId="018A531F" w14:textId="77777777" w:rsidR="000E5674" w:rsidRPr="00C82E02" w:rsidRDefault="000E5674" w:rsidP="000E5674">
      <w:pPr>
        <w:rPr>
          <w:lang w:val="x-none"/>
        </w:rPr>
      </w:pPr>
      <w:r w:rsidRPr="00C82E02">
        <w:rPr>
          <w:lang w:val="x-none"/>
        </w:rPr>
        <w:t>The material contained in this publication is made available on the understanding that the Commonwealth is not</w:t>
      </w:r>
      <w:r w:rsidRPr="00C82E02">
        <w:rPr>
          <w:lang w:val="en-US"/>
        </w:rPr>
        <w:t xml:space="preserve"> </w:t>
      </w:r>
      <w:r w:rsidRPr="00C82E02">
        <w:rPr>
          <w:lang w:val="x-none"/>
        </w:rPr>
        <w:t>providing professional advice, and that users exercise their own skill and care with respect to its use, and seek</w:t>
      </w:r>
      <w:r w:rsidRPr="00C82E02">
        <w:rPr>
          <w:lang w:val="en-US"/>
        </w:rPr>
        <w:t xml:space="preserve"> </w:t>
      </w:r>
      <w:r w:rsidRPr="00C82E02">
        <w:rPr>
          <w:lang w:val="x-none"/>
        </w:rPr>
        <w:t>independent advice if necessary.</w:t>
      </w:r>
    </w:p>
    <w:p w14:paraId="59D020C2" w14:textId="04CAFE12" w:rsidR="00187EF7" w:rsidRDefault="000E5674" w:rsidP="000E5674">
      <w:pPr>
        <w:rPr>
          <w:lang w:val="x-none"/>
        </w:rPr>
      </w:pPr>
      <w:r w:rsidRPr="00C82E02">
        <w:rPr>
          <w:lang w:val="x-none"/>
        </w:rPr>
        <w:t>The Commonwealth makes no representations or warranties as to the contents or accuracy of the information contained</w:t>
      </w:r>
      <w:r w:rsidRPr="00C82E02">
        <w:rPr>
          <w:lang w:val="en-US"/>
        </w:rPr>
        <w:t xml:space="preserve"> </w:t>
      </w:r>
      <w:r w:rsidRPr="00C82E02">
        <w:rPr>
          <w:lang w:val="x-none"/>
        </w:rPr>
        <w:t>in this publication. To the extent permitted by law, the Commonwealth disclaims liability to any person or organisation in</w:t>
      </w:r>
      <w:r w:rsidRPr="00C82E02">
        <w:rPr>
          <w:lang w:val="en-US"/>
        </w:rPr>
        <w:t xml:space="preserve"> </w:t>
      </w:r>
      <w:r w:rsidRPr="00C82E02">
        <w:rPr>
          <w:lang w:val="x-none"/>
        </w:rPr>
        <w:t>respect of anything done, or omitted to be done, in reliance upon information contained in this publication.</w:t>
      </w:r>
    </w:p>
    <w:p w14:paraId="45068BBB" w14:textId="77777777" w:rsidR="000E5674" w:rsidRPr="00C82E02" w:rsidRDefault="000E5674" w:rsidP="000E5674">
      <w:pPr>
        <w:pStyle w:val="ImprintHeading"/>
      </w:pPr>
      <w:r w:rsidRPr="00C82E02">
        <w:t>Creative Commons licence</w:t>
      </w:r>
    </w:p>
    <w:p w14:paraId="272B5C7D" w14:textId="7CEBF8C6" w:rsidR="000E5674" w:rsidRPr="00C82E02" w:rsidRDefault="000E5674" w:rsidP="00197283">
      <w:pPr>
        <w:pStyle w:val="NoSpacing"/>
      </w:pPr>
      <w:r w:rsidRPr="00C82E02">
        <w:rPr>
          <w:lang w:val="x-none"/>
        </w:rPr>
        <w:t xml:space="preserve">With the exception of (a) the Coat of Arms; (b) the </w:t>
      </w:r>
      <w:r w:rsidR="00197283" w:rsidRPr="00C82E02">
        <w:t xml:space="preserve">Department of Climate Change Energy, the Environment and Water </w:t>
      </w:r>
      <w:r w:rsidRPr="00C82E02">
        <w:rPr>
          <w:lang w:val="x-none"/>
        </w:rPr>
        <w:t>photos and graphics, copyright in this publication is licensed under a Creative</w:t>
      </w:r>
      <w:r w:rsidRPr="00C82E02">
        <w:rPr>
          <w:lang w:val="en-US"/>
        </w:rPr>
        <w:t xml:space="preserve"> </w:t>
      </w:r>
      <w:r w:rsidRPr="00C82E02">
        <w:rPr>
          <w:lang w:val="x-none"/>
        </w:rPr>
        <w:t>Commons Attribution 4.0 Australia Licence.</w:t>
      </w:r>
    </w:p>
    <w:p w14:paraId="4587F795" w14:textId="77777777" w:rsidR="000E5674" w:rsidRPr="00C82E02" w:rsidRDefault="000E5674" w:rsidP="000E5674">
      <w:pPr>
        <w:rPr>
          <w:lang w:val="x-none"/>
        </w:rPr>
      </w:pPr>
      <w:r w:rsidRPr="00C82E02">
        <w:rPr>
          <w:lang w:val="x-none"/>
        </w:rPr>
        <w:t>Creative Commons Attribution 4.0 Australia Licence is a standard form licence agreement that allows you to copy,</w:t>
      </w:r>
      <w:r w:rsidRPr="00C82E02">
        <w:rPr>
          <w:lang w:val="en-US"/>
        </w:rPr>
        <w:t xml:space="preserve"> </w:t>
      </w:r>
      <w:r w:rsidRPr="00C82E02">
        <w:rPr>
          <w:lang w:val="x-none"/>
        </w:rPr>
        <w:t>communicate and adapt this publication provided that you attribute the work to the Commonwealth and abide by the</w:t>
      </w:r>
      <w:r w:rsidRPr="00C82E02">
        <w:rPr>
          <w:lang w:val="en-US"/>
        </w:rPr>
        <w:t xml:space="preserve"> </w:t>
      </w:r>
      <w:r w:rsidRPr="00C82E02">
        <w:rPr>
          <w:lang w:val="x-none"/>
        </w:rPr>
        <w:t>other licence terms.</w:t>
      </w:r>
    </w:p>
    <w:p w14:paraId="0C31F69C" w14:textId="39A48F72" w:rsidR="000E5674" w:rsidRPr="00576C3E" w:rsidRDefault="000E5674" w:rsidP="000E5674">
      <w:r w:rsidRPr="00C82E02">
        <w:rPr>
          <w:lang w:val="x-none"/>
        </w:rPr>
        <w:t xml:space="preserve">Further information on the licence terms is available from </w:t>
      </w:r>
      <w:hyperlink r:id="rId19" w:tooltip="Creative Commons website" w:history="1">
        <w:r w:rsidRPr="00C82E02">
          <w:rPr>
            <w:rStyle w:val="Hyperlink"/>
            <w:lang w:val="x-none"/>
          </w:rPr>
          <w:t>https://creativecommons.org/licenses/by/4.0/</w:t>
        </w:r>
      </w:hyperlink>
      <w:r w:rsidR="00430D17" w:rsidRPr="00576C3E">
        <w:rPr>
          <w:rStyle w:val="Hyperlink"/>
          <w:u w:val="none"/>
        </w:rPr>
        <w:t>.</w:t>
      </w:r>
    </w:p>
    <w:p w14:paraId="73CE6C3A" w14:textId="2A3C2A89" w:rsidR="000E5674" w:rsidRPr="00C82E02" w:rsidRDefault="000E5674" w:rsidP="000E5674">
      <w:r w:rsidRPr="00C82E02">
        <w:rPr>
          <w:lang w:val="x-none"/>
        </w:rPr>
        <w:t xml:space="preserve">This publication should be attributed in the following way: © Commonwealth of Australia </w:t>
      </w:r>
      <w:r w:rsidR="002665DC" w:rsidRPr="00C82E02">
        <w:rPr>
          <w:lang w:val="x-none"/>
        </w:rPr>
        <w:t>202</w:t>
      </w:r>
      <w:r w:rsidR="0036046E">
        <w:t>3</w:t>
      </w:r>
    </w:p>
    <w:p w14:paraId="511AD7B1" w14:textId="77777777" w:rsidR="000E5674" w:rsidRPr="00C82E02" w:rsidRDefault="000E5674" w:rsidP="000E5674">
      <w:pPr>
        <w:pStyle w:val="ImprintHeading"/>
      </w:pPr>
      <w:r w:rsidRPr="00C82E02">
        <w:t>Use of the Coat of Arms</w:t>
      </w:r>
    </w:p>
    <w:p w14:paraId="0DD18D6D" w14:textId="77777777" w:rsidR="000E5674" w:rsidRPr="00C82E02" w:rsidRDefault="000E5674" w:rsidP="000E5674">
      <w:pPr>
        <w:rPr>
          <w:lang w:val="x-none"/>
        </w:rPr>
      </w:pPr>
      <w:r w:rsidRPr="00C82E02">
        <w:rPr>
          <w:lang w:val="x-none"/>
        </w:rPr>
        <w:t>The Department of the Prime Minister and Cabinet sets the terms under which the Coat of Arms is used. Please refer to</w:t>
      </w:r>
      <w:r w:rsidRPr="00C82E02">
        <w:rPr>
          <w:lang w:val="en-US"/>
        </w:rPr>
        <w:t xml:space="preserve"> </w:t>
      </w:r>
      <w:r w:rsidRPr="00C82E02">
        <w:rPr>
          <w:lang w:val="x-none"/>
        </w:rPr>
        <w:t xml:space="preserve">the Commonwealth Coat of Arms </w:t>
      </w:r>
      <w:r w:rsidR="004C2F27" w:rsidRPr="00C82E02">
        <w:rPr>
          <w:lang w:val="en-US"/>
        </w:rPr>
        <w:t>–</w:t>
      </w:r>
      <w:r w:rsidRPr="00C82E02">
        <w:rPr>
          <w:lang w:val="x-none"/>
        </w:rPr>
        <w:t xml:space="preserve"> Information and Guidelines publication available at </w:t>
      </w:r>
      <w:hyperlink r:id="rId20" w:tooltip="Department of Prime Minister and Cabinet website" w:history="1">
        <w:r w:rsidRPr="00C82E02">
          <w:rPr>
            <w:rStyle w:val="Hyperlink"/>
            <w:lang w:val="x-none"/>
          </w:rPr>
          <w:t>http://www.pmc.gov.au</w:t>
        </w:r>
      </w:hyperlink>
      <w:r w:rsidRPr="00C82E02">
        <w:rPr>
          <w:lang w:val="x-none"/>
        </w:rPr>
        <w:t>.</w:t>
      </w:r>
    </w:p>
    <w:p w14:paraId="3B2B4632" w14:textId="77777777" w:rsidR="000E5674" w:rsidRPr="00C82E02" w:rsidRDefault="000E5674" w:rsidP="000E5674">
      <w:pPr>
        <w:pStyle w:val="ImprintHeading"/>
      </w:pPr>
      <w:r w:rsidRPr="00C82E02">
        <w:t>Contact us</w:t>
      </w:r>
    </w:p>
    <w:p w14:paraId="0630BD77" w14:textId="77777777" w:rsidR="000E5674" w:rsidRPr="00C82E02" w:rsidRDefault="000E5674" w:rsidP="000E5674">
      <w:pPr>
        <w:rPr>
          <w:lang w:val="x-none"/>
        </w:rPr>
      </w:pPr>
      <w:r w:rsidRPr="00C82E02">
        <w:rPr>
          <w:lang w:val="x-none"/>
        </w:rPr>
        <w:t>This publication is available in hard copy or PDF format. All other rights are reserved, including in relation to any</w:t>
      </w:r>
      <w:r w:rsidRPr="00C82E02">
        <w:rPr>
          <w:lang w:val="en-US"/>
        </w:rPr>
        <w:t xml:space="preserve"> </w:t>
      </w:r>
      <w:r w:rsidR="00291050" w:rsidRPr="00C82E02">
        <w:rPr>
          <w:lang w:val="en-US"/>
        </w:rPr>
        <w:t>departmental</w:t>
      </w:r>
      <w:r w:rsidR="004C2F27" w:rsidRPr="00C82E02">
        <w:rPr>
          <w:lang w:val="x-none"/>
        </w:rPr>
        <w:t xml:space="preserve"> logos or trade</w:t>
      </w:r>
      <w:r w:rsidRPr="00C82E02">
        <w:rPr>
          <w:lang w:val="x-none"/>
        </w:rPr>
        <w:t>marks which may exist. For enquiries regarding the licence and any use of this publication,</w:t>
      </w:r>
      <w:r w:rsidRPr="00C82E02">
        <w:rPr>
          <w:lang w:val="en-US"/>
        </w:rPr>
        <w:t xml:space="preserve"> </w:t>
      </w:r>
      <w:r w:rsidRPr="00C82E02">
        <w:rPr>
          <w:lang w:val="x-none"/>
        </w:rPr>
        <w:t>please contact:</w:t>
      </w:r>
    </w:p>
    <w:p w14:paraId="16E134C8" w14:textId="7A10A6EB" w:rsidR="000E5674" w:rsidRPr="00C82E02" w:rsidRDefault="000E5674" w:rsidP="000E5674">
      <w:pPr>
        <w:pStyle w:val="NoSpacing"/>
      </w:pPr>
      <w:r w:rsidRPr="00C82E02">
        <w:t>Director</w:t>
      </w:r>
      <w:r w:rsidR="00430D17">
        <w:t>, Strateg</w:t>
      </w:r>
      <w:r w:rsidR="00B31048">
        <w:t xml:space="preserve">ic </w:t>
      </w:r>
      <w:r w:rsidR="00430D17">
        <w:t>Engagement</w:t>
      </w:r>
    </w:p>
    <w:p w14:paraId="792A93AC" w14:textId="204B6BE5" w:rsidR="00DB6100" w:rsidRPr="00C82E02" w:rsidRDefault="00DB6100" w:rsidP="000E5674">
      <w:pPr>
        <w:pStyle w:val="NoSpacing"/>
      </w:pPr>
      <w:r w:rsidRPr="00C82E02">
        <w:t xml:space="preserve">National Water Grid Authority </w:t>
      </w:r>
      <w:r w:rsidR="00430D17">
        <w:t>and Water Infrastructure Division</w:t>
      </w:r>
    </w:p>
    <w:p w14:paraId="56A92A81" w14:textId="1A0C80BA" w:rsidR="000E5674" w:rsidRPr="00C82E02" w:rsidRDefault="000E5674" w:rsidP="000E5674">
      <w:pPr>
        <w:pStyle w:val="NoSpacing"/>
      </w:pPr>
      <w:r w:rsidRPr="00C82E02">
        <w:t xml:space="preserve">Department of </w:t>
      </w:r>
      <w:r w:rsidR="00DB6100" w:rsidRPr="00C82E02">
        <w:t>Climate Change</w:t>
      </w:r>
      <w:r w:rsidR="00F42D7F" w:rsidRPr="00C82E02">
        <w:t>,</w:t>
      </w:r>
      <w:r w:rsidR="00DB6100" w:rsidRPr="00C82E02">
        <w:t xml:space="preserve"> Energy</w:t>
      </w:r>
      <w:r w:rsidR="00963BF1" w:rsidRPr="00C82E02">
        <w:t>, the Environment and Water</w:t>
      </w:r>
    </w:p>
    <w:p w14:paraId="32D07473" w14:textId="6A8F7557" w:rsidR="000E5674" w:rsidRPr="00C82E02" w:rsidRDefault="000E5674" w:rsidP="000E5674">
      <w:pPr>
        <w:pStyle w:val="NoSpacing"/>
      </w:pPr>
      <w:r w:rsidRPr="00C82E02">
        <w:t xml:space="preserve">GPO Box </w:t>
      </w:r>
      <w:r w:rsidR="008568DA">
        <w:t>3090</w:t>
      </w:r>
    </w:p>
    <w:p w14:paraId="0210349A" w14:textId="77777777" w:rsidR="000E5674" w:rsidRPr="00C82E02" w:rsidRDefault="000E5674" w:rsidP="000E5674">
      <w:pPr>
        <w:pStyle w:val="NoSpacing"/>
      </w:pPr>
      <w:r w:rsidRPr="00C82E02">
        <w:t>Canberra ACT 2601</w:t>
      </w:r>
    </w:p>
    <w:p w14:paraId="42BE9CBC" w14:textId="77777777" w:rsidR="000E5674" w:rsidRPr="00C82E02" w:rsidRDefault="000E5674" w:rsidP="000E5674">
      <w:pPr>
        <w:pStyle w:val="NoSpacing"/>
      </w:pPr>
      <w:r w:rsidRPr="00C82E02">
        <w:t>Australia</w:t>
      </w:r>
    </w:p>
    <w:p w14:paraId="27A275DF" w14:textId="246F0860" w:rsidR="00963BF1" w:rsidRPr="00C82E02" w:rsidRDefault="000E5674" w:rsidP="004C2F27">
      <w:r w:rsidRPr="00C82E02">
        <w:rPr>
          <w:lang w:val="x-none"/>
        </w:rPr>
        <w:t xml:space="preserve">Email: </w:t>
      </w:r>
      <w:hyperlink r:id="rId21" w:history="1">
        <w:r w:rsidR="00B31048" w:rsidRPr="00B5154D">
          <w:rPr>
            <w:rStyle w:val="Hyperlink"/>
            <w:lang w:val="x-none"/>
          </w:rPr>
          <w:t>nwga.communication@dcceew.gov.au</w:t>
        </w:r>
      </w:hyperlink>
    </w:p>
    <w:p w14:paraId="258FB942" w14:textId="202E7DD1" w:rsidR="00546218" w:rsidRDefault="000E5674" w:rsidP="004C2F27">
      <w:r w:rsidRPr="00C82E02">
        <w:rPr>
          <w:lang w:val="x-none"/>
        </w:rPr>
        <w:t xml:space="preserve">Website: </w:t>
      </w:r>
      <w:hyperlink r:id="rId22" w:tooltip="Department of Infrastructure, Transport, Regional Development and Communications website" w:history="1">
        <w:r w:rsidR="00430D17">
          <w:rPr>
            <w:rStyle w:val="Hyperlink"/>
          </w:rPr>
          <w:t>nationalwatergrid.gov.au</w:t>
        </w:r>
      </w:hyperlink>
      <w:r w:rsidR="00546218">
        <w:br w:type="page"/>
      </w:r>
    </w:p>
    <w:p w14:paraId="15C2E51B" w14:textId="77777777" w:rsidR="00DE4FE2" w:rsidRDefault="002B7197" w:rsidP="00CF6CFD">
      <w:pPr>
        <w:pStyle w:val="TOCHeading"/>
      </w:pPr>
      <w:r>
        <w:lastRenderedPageBreak/>
        <w:t>Table of C</w:t>
      </w:r>
      <w:r w:rsidR="00DE4FE2">
        <w:t>ontents</w:t>
      </w:r>
    </w:p>
    <w:p w14:paraId="06568737" w14:textId="27AF1B6F" w:rsidR="009E3931" w:rsidRDefault="001B21CA">
      <w:pPr>
        <w:pStyle w:val="TOC1"/>
        <w:rPr>
          <w:rFonts w:eastAsiaTheme="minorEastAsia"/>
          <w:b w:val="0"/>
          <w:noProof/>
          <w:color w:val="auto"/>
          <w:kern w:val="0"/>
          <w:sz w:val="22"/>
          <w:szCs w:val="22"/>
          <w:u w:val="none"/>
          <w:lang w:eastAsia="en-AU"/>
        </w:rPr>
      </w:pPr>
      <w:r>
        <w:fldChar w:fldCharType="begin"/>
      </w:r>
      <w:r>
        <w:instrText xml:space="preserve"> TOC \o "3-3" \h \z \t "Heading 1,1,Heading 2,2,Heading 1 Numbered,1,Heading 2 Numbered,2,Appendix Heading 1,1,Attachment Heading 1,1" </w:instrText>
      </w:r>
      <w:r>
        <w:fldChar w:fldCharType="separate"/>
      </w:r>
      <w:hyperlink w:anchor="_Toc120177775" w:history="1">
        <w:r w:rsidR="009E3931" w:rsidRPr="005308BF">
          <w:rPr>
            <w:rStyle w:val="Hyperlink"/>
            <w:noProof/>
          </w:rPr>
          <w:t>Introduction</w:t>
        </w:r>
        <w:r w:rsidR="009E3931">
          <w:rPr>
            <w:noProof/>
            <w:webHidden/>
          </w:rPr>
          <w:tab/>
        </w:r>
        <w:r w:rsidR="009E3931">
          <w:rPr>
            <w:noProof/>
            <w:webHidden/>
          </w:rPr>
          <w:fldChar w:fldCharType="begin"/>
        </w:r>
        <w:r w:rsidR="009E3931">
          <w:rPr>
            <w:noProof/>
            <w:webHidden/>
          </w:rPr>
          <w:instrText xml:space="preserve"> PAGEREF _Toc120177775 \h </w:instrText>
        </w:r>
        <w:r w:rsidR="009E3931">
          <w:rPr>
            <w:noProof/>
            <w:webHidden/>
          </w:rPr>
        </w:r>
        <w:r w:rsidR="009E3931">
          <w:rPr>
            <w:noProof/>
            <w:webHidden/>
          </w:rPr>
          <w:fldChar w:fldCharType="separate"/>
        </w:r>
        <w:r w:rsidR="004C6B63">
          <w:rPr>
            <w:noProof/>
            <w:webHidden/>
          </w:rPr>
          <w:t>1</w:t>
        </w:r>
        <w:r w:rsidR="009E3931">
          <w:rPr>
            <w:noProof/>
            <w:webHidden/>
          </w:rPr>
          <w:fldChar w:fldCharType="end"/>
        </w:r>
      </w:hyperlink>
    </w:p>
    <w:p w14:paraId="408DFA0F" w14:textId="6D512C12" w:rsidR="009E3931" w:rsidRDefault="00AE0EF1">
      <w:pPr>
        <w:pStyle w:val="TOC1"/>
        <w:rPr>
          <w:rFonts w:eastAsiaTheme="minorEastAsia"/>
          <w:b w:val="0"/>
          <w:noProof/>
          <w:color w:val="auto"/>
          <w:kern w:val="0"/>
          <w:sz w:val="22"/>
          <w:szCs w:val="22"/>
          <w:u w:val="none"/>
          <w:lang w:eastAsia="en-AU"/>
        </w:rPr>
      </w:pPr>
      <w:hyperlink w:anchor="_Toc120177776" w:history="1">
        <w:r w:rsidR="009E3931" w:rsidRPr="005308BF">
          <w:rPr>
            <w:rStyle w:val="Hyperlink"/>
            <w:noProof/>
          </w:rPr>
          <w:t>The Science Program</w:t>
        </w:r>
        <w:r w:rsidR="009E3931">
          <w:rPr>
            <w:noProof/>
            <w:webHidden/>
          </w:rPr>
          <w:tab/>
        </w:r>
        <w:r w:rsidR="009E3931">
          <w:rPr>
            <w:noProof/>
            <w:webHidden/>
          </w:rPr>
          <w:fldChar w:fldCharType="begin"/>
        </w:r>
        <w:r w:rsidR="009E3931">
          <w:rPr>
            <w:noProof/>
            <w:webHidden/>
          </w:rPr>
          <w:instrText xml:space="preserve"> PAGEREF _Toc120177776 \h </w:instrText>
        </w:r>
        <w:r w:rsidR="009E3931">
          <w:rPr>
            <w:noProof/>
            <w:webHidden/>
          </w:rPr>
        </w:r>
        <w:r w:rsidR="009E3931">
          <w:rPr>
            <w:noProof/>
            <w:webHidden/>
          </w:rPr>
          <w:fldChar w:fldCharType="separate"/>
        </w:r>
        <w:r w:rsidR="004C6B63">
          <w:rPr>
            <w:noProof/>
            <w:webHidden/>
          </w:rPr>
          <w:t>2</w:t>
        </w:r>
        <w:r w:rsidR="009E3931">
          <w:rPr>
            <w:noProof/>
            <w:webHidden/>
          </w:rPr>
          <w:fldChar w:fldCharType="end"/>
        </w:r>
      </w:hyperlink>
    </w:p>
    <w:p w14:paraId="21BEEA51" w14:textId="58FC7227" w:rsidR="009E3931" w:rsidRDefault="00AE0EF1">
      <w:pPr>
        <w:pStyle w:val="TOC1"/>
        <w:rPr>
          <w:rFonts w:eastAsiaTheme="minorEastAsia"/>
          <w:b w:val="0"/>
          <w:noProof/>
          <w:color w:val="auto"/>
          <w:kern w:val="0"/>
          <w:sz w:val="22"/>
          <w:szCs w:val="22"/>
          <w:u w:val="none"/>
          <w:lang w:eastAsia="en-AU"/>
        </w:rPr>
      </w:pPr>
      <w:hyperlink w:anchor="_Toc120177777" w:history="1">
        <w:r w:rsidR="009E3931" w:rsidRPr="005308BF">
          <w:rPr>
            <w:rStyle w:val="Hyperlink"/>
            <w:noProof/>
          </w:rPr>
          <w:t>Science Project selection</w:t>
        </w:r>
        <w:r w:rsidR="009E3931">
          <w:rPr>
            <w:noProof/>
            <w:webHidden/>
          </w:rPr>
          <w:tab/>
        </w:r>
        <w:r w:rsidR="009E3931">
          <w:rPr>
            <w:noProof/>
            <w:webHidden/>
          </w:rPr>
          <w:fldChar w:fldCharType="begin"/>
        </w:r>
        <w:r w:rsidR="009E3931">
          <w:rPr>
            <w:noProof/>
            <w:webHidden/>
          </w:rPr>
          <w:instrText xml:space="preserve"> PAGEREF _Toc120177777 \h </w:instrText>
        </w:r>
        <w:r w:rsidR="009E3931">
          <w:rPr>
            <w:noProof/>
            <w:webHidden/>
          </w:rPr>
        </w:r>
        <w:r w:rsidR="009E3931">
          <w:rPr>
            <w:noProof/>
            <w:webHidden/>
          </w:rPr>
          <w:fldChar w:fldCharType="separate"/>
        </w:r>
        <w:r w:rsidR="004C6B63">
          <w:rPr>
            <w:noProof/>
            <w:webHidden/>
          </w:rPr>
          <w:t>4</w:t>
        </w:r>
        <w:r w:rsidR="009E3931">
          <w:rPr>
            <w:noProof/>
            <w:webHidden/>
          </w:rPr>
          <w:fldChar w:fldCharType="end"/>
        </w:r>
      </w:hyperlink>
    </w:p>
    <w:p w14:paraId="342FE93D" w14:textId="0674C9F1" w:rsidR="009E3931" w:rsidRDefault="00AE0EF1">
      <w:pPr>
        <w:pStyle w:val="TOC1"/>
        <w:rPr>
          <w:rFonts w:eastAsiaTheme="minorEastAsia"/>
          <w:b w:val="0"/>
          <w:noProof/>
          <w:color w:val="auto"/>
          <w:kern w:val="0"/>
          <w:sz w:val="22"/>
          <w:szCs w:val="22"/>
          <w:u w:val="none"/>
          <w:lang w:eastAsia="en-AU"/>
        </w:rPr>
      </w:pPr>
      <w:hyperlink w:anchor="_Toc120177778" w:history="1">
        <w:r w:rsidR="009E3931" w:rsidRPr="005308BF">
          <w:rPr>
            <w:rStyle w:val="Hyperlink"/>
            <w:noProof/>
          </w:rPr>
          <w:t>Project consideration</w:t>
        </w:r>
        <w:r w:rsidR="009E3931">
          <w:rPr>
            <w:noProof/>
            <w:webHidden/>
          </w:rPr>
          <w:tab/>
        </w:r>
        <w:r w:rsidR="009E3931">
          <w:rPr>
            <w:noProof/>
            <w:webHidden/>
          </w:rPr>
          <w:fldChar w:fldCharType="begin"/>
        </w:r>
        <w:r w:rsidR="009E3931">
          <w:rPr>
            <w:noProof/>
            <w:webHidden/>
          </w:rPr>
          <w:instrText xml:space="preserve"> PAGEREF _Toc120177778 \h </w:instrText>
        </w:r>
        <w:r w:rsidR="009E3931">
          <w:rPr>
            <w:noProof/>
            <w:webHidden/>
          </w:rPr>
        </w:r>
        <w:r w:rsidR="009E3931">
          <w:rPr>
            <w:noProof/>
            <w:webHidden/>
          </w:rPr>
          <w:fldChar w:fldCharType="separate"/>
        </w:r>
        <w:r w:rsidR="004C6B63">
          <w:rPr>
            <w:noProof/>
            <w:webHidden/>
          </w:rPr>
          <w:t>5</w:t>
        </w:r>
        <w:r w:rsidR="009E3931">
          <w:rPr>
            <w:noProof/>
            <w:webHidden/>
          </w:rPr>
          <w:fldChar w:fldCharType="end"/>
        </w:r>
      </w:hyperlink>
    </w:p>
    <w:p w14:paraId="2D138B66" w14:textId="7C0BFA88" w:rsidR="009E3931" w:rsidRDefault="00AE0EF1">
      <w:pPr>
        <w:pStyle w:val="TOC1"/>
        <w:rPr>
          <w:rFonts w:eastAsiaTheme="minorEastAsia"/>
          <w:b w:val="0"/>
          <w:noProof/>
          <w:color w:val="auto"/>
          <w:kern w:val="0"/>
          <w:sz w:val="22"/>
          <w:szCs w:val="22"/>
          <w:u w:val="none"/>
          <w:lang w:eastAsia="en-AU"/>
        </w:rPr>
      </w:pPr>
      <w:hyperlink w:anchor="_Toc120177779" w:history="1">
        <w:r w:rsidR="009E3931" w:rsidRPr="005308BF">
          <w:rPr>
            <w:rStyle w:val="Hyperlink"/>
            <w:noProof/>
          </w:rPr>
          <w:t>Project funding</w:t>
        </w:r>
        <w:r w:rsidR="009E3931">
          <w:rPr>
            <w:noProof/>
            <w:webHidden/>
          </w:rPr>
          <w:tab/>
        </w:r>
        <w:r w:rsidR="009E3931">
          <w:rPr>
            <w:noProof/>
            <w:webHidden/>
          </w:rPr>
          <w:fldChar w:fldCharType="begin"/>
        </w:r>
        <w:r w:rsidR="009E3931">
          <w:rPr>
            <w:noProof/>
            <w:webHidden/>
          </w:rPr>
          <w:instrText xml:space="preserve"> PAGEREF _Toc120177779 \h </w:instrText>
        </w:r>
        <w:r w:rsidR="009E3931">
          <w:rPr>
            <w:noProof/>
            <w:webHidden/>
          </w:rPr>
        </w:r>
        <w:r w:rsidR="009E3931">
          <w:rPr>
            <w:noProof/>
            <w:webHidden/>
          </w:rPr>
          <w:fldChar w:fldCharType="separate"/>
        </w:r>
        <w:r w:rsidR="004C6B63">
          <w:rPr>
            <w:noProof/>
            <w:webHidden/>
          </w:rPr>
          <w:t>6</w:t>
        </w:r>
        <w:r w:rsidR="009E3931">
          <w:rPr>
            <w:noProof/>
            <w:webHidden/>
          </w:rPr>
          <w:fldChar w:fldCharType="end"/>
        </w:r>
      </w:hyperlink>
    </w:p>
    <w:p w14:paraId="61D79168" w14:textId="2B4AF486" w:rsidR="009E3931" w:rsidRDefault="00AE0EF1">
      <w:pPr>
        <w:pStyle w:val="TOC1"/>
        <w:rPr>
          <w:rFonts w:eastAsiaTheme="minorEastAsia"/>
          <w:b w:val="0"/>
          <w:noProof/>
          <w:color w:val="auto"/>
          <w:kern w:val="0"/>
          <w:sz w:val="22"/>
          <w:szCs w:val="22"/>
          <w:u w:val="none"/>
          <w:lang w:eastAsia="en-AU"/>
        </w:rPr>
      </w:pPr>
      <w:hyperlink w:anchor="_Toc120177780" w:history="1">
        <w:r w:rsidR="009E3931" w:rsidRPr="005308BF">
          <w:rPr>
            <w:rStyle w:val="Hyperlink"/>
            <w:noProof/>
          </w:rPr>
          <w:t>Program delivery, evaluation and reporting</w:t>
        </w:r>
        <w:r w:rsidR="009E3931">
          <w:rPr>
            <w:noProof/>
            <w:webHidden/>
          </w:rPr>
          <w:tab/>
        </w:r>
        <w:r w:rsidR="009E3931">
          <w:rPr>
            <w:noProof/>
            <w:webHidden/>
          </w:rPr>
          <w:fldChar w:fldCharType="begin"/>
        </w:r>
        <w:r w:rsidR="009E3931">
          <w:rPr>
            <w:noProof/>
            <w:webHidden/>
          </w:rPr>
          <w:instrText xml:space="preserve"> PAGEREF _Toc120177780 \h </w:instrText>
        </w:r>
        <w:r w:rsidR="009E3931">
          <w:rPr>
            <w:noProof/>
            <w:webHidden/>
          </w:rPr>
        </w:r>
        <w:r w:rsidR="009E3931">
          <w:rPr>
            <w:noProof/>
            <w:webHidden/>
          </w:rPr>
          <w:fldChar w:fldCharType="separate"/>
        </w:r>
        <w:r w:rsidR="004C6B63">
          <w:rPr>
            <w:noProof/>
            <w:webHidden/>
          </w:rPr>
          <w:t>6</w:t>
        </w:r>
        <w:r w:rsidR="009E3931">
          <w:rPr>
            <w:noProof/>
            <w:webHidden/>
          </w:rPr>
          <w:fldChar w:fldCharType="end"/>
        </w:r>
      </w:hyperlink>
    </w:p>
    <w:p w14:paraId="25F23C51" w14:textId="264F8981" w:rsidR="009E3931" w:rsidRDefault="009E3931">
      <w:pPr>
        <w:pStyle w:val="TOC3"/>
        <w:tabs>
          <w:tab w:val="right" w:pos="9854"/>
        </w:tabs>
        <w:rPr>
          <w:rFonts w:eastAsiaTheme="minorEastAsia"/>
          <w:noProof/>
          <w:color w:val="auto"/>
          <w:kern w:val="0"/>
          <w:sz w:val="22"/>
          <w:szCs w:val="22"/>
          <w:lang w:eastAsia="en-AU"/>
        </w:rPr>
      </w:pPr>
    </w:p>
    <w:p w14:paraId="7A8CA23C" w14:textId="5900BABA" w:rsidR="00DE4FE2" w:rsidRDefault="001B21CA" w:rsidP="001B21CA">
      <w:pPr>
        <w:pStyle w:val="TOC2"/>
        <w:tabs>
          <w:tab w:val="right" w:pos="9854"/>
        </w:tabs>
        <w:ind w:left="0" w:firstLine="0"/>
      </w:pPr>
      <w:r>
        <w:fldChar w:fldCharType="end"/>
      </w:r>
    </w:p>
    <w:p w14:paraId="0038D6A8" w14:textId="77777777" w:rsidR="004C2F27" w:rsidRPr="004C2F27" w:rsidRDefault="004C2F27" w:rsidP="004C2F27"/>
    <w:sdt>
      <w:sdtPr>
        <w:rPr>
          <w:rFonts w:asciiTheme="minorHAnsi" w:eastAsiaTheme="minorHAnsi" w:hAnsiTheme="minorHAnsi" w:cstheme="minorBidi"/>
          <w:b/>
          <w:color w:val="000000" w:themeColor="text1"/>
          <w:sz w:val="24"/>
          <w:szCs w:val="20"/>
          <w:u w:val="single" w:color="4BB3B5" w:themeColor="accent2"/>
        </w:rPr>
        <w:id w:val="-1822024617"/>
        <w:docPartObj>
          <w:docPartGallery w:val="Table of Contents"/>
          <w:docPartUnique/>
        </w:docPartObj>
      </w:sdtPr>
      <w:sdtEndPr>
        <w:rPr>
          <w:bCs/>
          <w:noProof/>
        </w:rPr>
      </w:sdtEndPr>
      <w:sdtContent>
        <w:p w14:paraId="1F8F8C14" w14:textId="77777777" w:rsidR="004C2F27" w:rsidRDefault="004C2F27">
          <w:pPr>
            <w:pStyle w:val="TOCHeading"/>
          </w:pPr>
          <w:r>
            <w:t>Table of Figures</w:t>
          </w:r>
        </w:p>
        <w:p w14:paraId="45DA0D00" w14:textId="5E07D739" w:rsidR="00A669F2" w:rsidRDefault="004C2F27">
          <w:pPr>
            <w:pStyle w:val="TOC1"/>
            <w:rPr>
              <w:rFonts w:eastAsiaTheme="minorEastAsia"/>
              <w:b w:val="0"/>
              <w:noProof/>
              <w:color w:val="auto"/>
              <w:kern w:val="0"/>
              <w:sz w:val="22"/>
              <w:szCs w:val="22"/>
              <w:u w:val="none"/>
              <w:lang w:eastAsia="en-AU"/>
            </w:rPr>
          </w:pPr>
          <w:r>
            <w:fldChar w:fldCharType="begin"/>
          </w:r>
          <w:r>
            <w:instrText xml:space="preserve"> TOC \h \z \t "Table/figure heading,1" </w:instrText>
          </w:r>
          <w:r>
            <w:fldChar w:fldCharType="separate"/>
          </w:r>
          <w:hyperlink w:anchor="_Toc124761578" w:history="1">
            <w:r w:rsidR="00A669F2" w:rsidRPr="00727078">
              <w:rPr>
                <w:rStyle w:val="Hyperlink"/>
                <w:noProof/>
              </w:rPr>
              <w:t xml:space="preserve">Figure 1: National Water Grid Fund </w:t>
            </w:r>
            <w:r w:rsidR="00187EF7">
              <w:rPr>
                <w:rStyle w:val="Hyperlink"/>
                <w:noProof/>
              </w:rPr>
              <w:t>s</w:t>
            </w:r>
            <w:r w:rsidR="00A669F2" w:rsidRPr="00727078">
              <w:rPr>
                <w:rStyle w:val="Hyperlink"/>
                <w:noProof/>
              </w:rPr>
              <w:t xml:space="preserve">trategic </w:t>
            </w:r>
            <w:r w:rsidR="00187EF7">
              <w:rPr>
                <w:rStyle w:val="Hyperlink"/>
                <w:noProof/>
              </w:rPr>
              <w:t>o</w:t>
            </w:r>
            <w:r w:rsidR="00A669F2" w:rsidRPr="00727078">
              <w:rPr>
                <w:rStyle w:val="Hyperlink"/>
                <w:noProof/>
              </w:rPr>
              <w:t>bjectives</w:t>
            </w:r>
            <w:r w:rsidR="00A669F2">
              <w:rPr>
                <w:noProof/>
                <w:webHidden/>
              </w:rPr>
              <w:tab/>
            </w:r>
            <w:r w:rsidR="00A669F2">
              <w:rPr>
                <w:noProof/>
                <w:webHidden/>
              </w:rPr>
              <w:fldChar w:fldCharType="begin"/>
            </w:r>
            <w:r w:rsidR="00A669F2">
              <w:rPr>
                <w:noProof/>
                <w:webHidden/>
              </w:rPr>
              <w:instrText xml:space="preserve"> PAGEREF _Toc124761578 \h </w:instrText>
            </w:r>
            <w:r w:rsidR="00A669F2">
              <w:rPr>
                <w:noProof/>
                <w:webHidden/>
              </w:rPr>
            </w:r>
            <w:r w:rsidR="00A669F2">
              <w:rPr>
                <w:noProof/>
                <w:webHidden/>
              </w:rPr>
              <w:fldChar w:fldCharType="separate"/>
            </w:r>
            <w:r w:rsidR="004C6B63">
              <w:rPr>
                <w:noProof/>
                <w:webHidden/>
              </w:rPr>
              <w:t>1</w:t>
            </w:r>
            <w:r w:rsidR="00A669F2">
              <w:rPr>
                <w:noProof/>
                <w:webHidden/>
              </w:rPr>
              <w:fldChar w:fldCharType="end"/>
            </w:r>
          </w:hyperlink>
        </w:p>
        <w:p w14:paraId="59318760" w14:textId="27B2D7BD" w:rsidR="00A669F2" w:rsidRDefault="00AE0EF1">
          <w:pPr>
            <w:pStyle w:val="TOC1"/>
            <w:rPr>
              <w:rFonts w:eastAsiaTheme="minorEastAsia"/>
              <w:b w:val="0"/>
              <w:noProof/>
              <w:color w:val="auto"/>
              <w:kern w:val="0"/>
              <w:sz w:val="22"/>
              <w:szCs w:val="22"/>
              <w:u w:val="none"/>
              <w:lang w:eastAsia="en-AU"/>
            </w:rPr>
          </w:pPr>
          <w:hyperlink w:anchor="_Toc124761579" w:history="1">
            <w:r w:rsidR="00A669F2" w:rsidRPr="00727078">
              <w:rPr>
                <w:rStyle w:val="Hyperlink"/>
                <w:noProof/>
              </w:rPr>
              <w:t>Figure 2. Scientific evidence reduces uncertainties to identify suitable solutions</w:t>
            </w:r>
            <w:r w:rsidR="00A669F2">
              <w:rPr>
                <w:noProof/>
                <w:webHidden/>
              </w:rPr>
              <w:tab/>
            </w:r>
            <w:r w:rsidR="00A669F2">
              <w:rPr>
                <w:noProof/>
                <w:webHidden/>
              </w:rPr>
              <w:fldChar w:fldCharType="begin"/>
            </w:r>
            <w:r w:rsidR="00A669F2">
              <w:rPr>
                <w:noProof/>
                <w:webHidden/>
              </w:rPr>
              <w:instrText xml:space="preserve"> PAGEREF _Toc124761579 \h </w:instrText>
            </w:r>
            <w:r w:rsidR="00A669F2">
              <w:rPr>
                <w:noProof/>
                <w:webHidden/>
              </w:rPr>
            </w:r>
            <w:r w:rsidR="00A669F2">
              <w:rPr>
                <w:noProof/>
                <w:webHidden/>
              </w:rPr>
              <w:fldChar w:fldCharType="separate"/>
            </w:r>
            <w:r w:rsidR="004C6B63">
              <w:rPr>
                <w:noProof/>
                <w:webHidden/>
              </w:rPr>
              <w:t>2</w:t>
            </w:r>
            <w:r w:rsidR="00A669F2">
              <w:rPr>
                <w:noProof/>
                <w:webHidden/>
              </w:rPr>
              <w:fldChar w:fldCharType="end"/>
            </w:r>
          </w:hyperlink>
        </w:p>
        <w:p w14:paraId="5C234790" w14:textId="2E507E63" w:rsidR="00A669F2" w:rsidRDefault="00AE0EF1">
          <w:pPr>
            <w:pStyle w:val="TOC1"/>
            <w:rPr>
              <w:rFonts w:eastAsiaTheme="minorEastAsia"/>
              <w:b w:val="0"/>
              <w:noProof/>
              <w:color w:val="auto"/>
              <w:kern w:val="0"/>
              <w:sz w:val="22"/>
              <w:szCs w:val="22"/>
              <w:u w:val="none"/>
              <w:lang w:eastAsia="en-AU"/>
            </w:rPr>
          </w:pPr>
          <w:hyperlink w:anchor="_Toc124761580" w:history="1">
            <w:r w:rsidR="00A669F2" w:rsidRPr="00727078">
              <w:rPr>
                <w:rStyle w:val="Hyperlink"/>
                <w:noProof/>
              </w:rPr>
              <w:t>Figure 3. Science Program project assessment flowchart</w:t>
            </w:r>
            <w:r w:rsidR="00A669F2">
              <w:rPr>
                <w:noProof/>
                <w:webHidden/>
              </w:rPr>
              <w:tab/>
            </w:r>
            <w:r w:rsidR="00A669F2">
              <w:rPr>
                <w:noProof/>
                <w:webHidden/>
              </w:rPr>
              <w:fldChar w:fldCharType="begin"/>
            </w:r>
            <w:r w:rsidR="00A669F2">
              <w:rPr>
                <w:noProof/>
                <w:webHidden/>
              </w:rPr>
              <w:instrText xml:space="preserve"> PAGEREF _Toc124761580 \h </w:instrText>
            </w:r>
            <w:r w:rsidR="00A669F2">
              <w:rPr>
                <w:noProof/>
                <w:webHidden/>
              </w:rPr>
            </w:r>
            <w:r w:rsidR="00A669F2">
              <w:rPr>
                <w:noProof/>
                <w:webHidden/>
              </w:rPr>
              <w:fldChar w:fldCharType="separate"/>
            </w:r>
            <w:r w:rsidR="004C6B63">
              <w:rPr>
                <w:noProof/>
                <w:webHidden/>
              </w:rPr>
              <w:t>4</w:t>
            </w:r>
            <w:r w:rsidR="00A669F2">
              <w:rPr>
                <w:noProof/>
                <w:webHidden/>
              </w:rPr>
              <w:fldChar w:fldCharType="end"/>
            </w:r>
          </w:hyperlink>
        </w:p>
        <w:p w14:paraId="44DB7B37" w14:textId="507D4969" w:rsidR="00085528" w:rsidRPr="00085528" w:rsidRDefault="004C2F27" w:rsidP="008F23AC">
          <w:pPr>
            <w:pStyle w:val="TOC1"/>
          </w:pPr>
          <w:r>
            <w:fldChar w:fldCharType="end"/>
          </w:r>
        </w:p>
      </w:sdtContent>
    </w:sdt>
    <w:p w14:paraId="3312C70C" w14:textId="77777777" w:rsidR="005912BE" w:rsidRDefault="005912BE">
      <w:pPr>
        <w:sectPr w:rsidR="005912BE" w:rsidSect="00187EF7">
          <w:headerReference w:type="default" r:id="rId23"/>
          <w:footerReference w:type="default" r:id="rId24"/>
          <w:headerReference w:type="first" r:id="rId25"/>
          <w:footerReference w:type="first" r:id="rId26"/>
          <w:pgSz w:w="11906" w:h="16838" w:code="9"/>
          <w:pgMar w:top="1021" w:right="1021" w:bottom="1021" w:left="1021" w:header="510" w:footer="567" w:gutter="0"/>
          <w:pgNumType w:fmt="lowerRoman" w:start="1"/>
          <w:cols w:space="708"/>
          <w:docGrid w:linePitch="360"/>
        </w:sectPr>
      </w:pPr>
    </w:p>
    <w:p w14:paraId="726AD792" w14:textId="77777777" w:rsidR="00085528" w:rsidRPr="00085528" w:rsidRDefault="00085528" w:rsidP="004C2F27">
      <w:pPr>
        <w:pStyle w:val="Heading1"/>
      </w:pPr>
      <w:bookmarkStart w:id="0" w:name="_Toc69829104"/>
      <w:bookmarkStart w:id="1" w:name="_Toc72854331"/>
      <w:bookmarkStart w:id="2" w:name="_Toc120177775"/>
      <w:r w:rsidRPr="00085528">
        <w:lastRenderedPageBreak/>
        <w:t>Introduction</w:t>
      </w:r>
      <w:bookmarkEnd w:id="0"/>
      <w:bookmarkEnd w:id="1"/>
      <w:bookmarkEnd w:id="2"/>
    </w:p>
    <w:p w14:paraId="335D3E7B" w14:textId="20071252" w:rsidR="00B04C1B" w:rsidRDefault="00B04C1B" w:rsidP="009E3931">
      <w:pPr>
        <w:spacing w:before="0" w:after="120"/>
        <w:rPr>
          <w:sz w:val="22"/>
          <w:szCs w:val="22"/>
          <w:lang w:eastAsia="zh-TW"/>
        </w:rPr>
      </w:pPr>
      <w:r w:rsidRPr="00C82E02">
        <w:rPr>
          <w:sz w:val="22"/>
          <w:szCs w:val="22"/>
          <w:lang w:eastAsia="zh-TW"/>
        </w:rPr>
        <w:t xml:space="preserve">Access to a safe and reliable water supply is essential for supporting Australian communities and our economy. The Australian Government is committed to working with the state and territory governments to improve water security for all Australians, particularly for those in </w:t>
      </w:r>
      <w:r w:rsidR="00F541AD">
        <w:rPr>
          <w:sz w:val="22"/>
          <w:szCs w:val="22"/>
          <w:lang w:eastAsia="zh-TW"/>
        </w:rPr>
        <w:t>regional and remote communities</w:t>
      </w:r>
      <w:r w:rsidRPr="00C82E02">
        <w:rPr>
          <w:sz w:val="22"/>
          <w:szCs w:val="22"/>
          <w:lang w:eastAsia="zh-TW"/>
        </w:rPr>
        <w:t xml:space="preserve">. The National Water Grid Authority (NWGA) is responsible for managing the Australian Government’s infrastructure investment program to improve water access and security. </w:t>
      </w:r>
    </w:p>
    <w:p w14:paraId="57CF4471" w14:textId="2AF61D70" w:rsidR="00F541AD" w:rsidRPr="00C82E02" w:rsidRDefault="00F541AD" w:rsidP="00F541AD">
      <w:pPr>
        <w:spacing w:before="0" w:after="120"/>
        <w:rPr>
          <w:sz w:val="22"/>
          <w:szCs w:val="22"/>
          <w:lang w:eastAsia="zh-TW"/>
        </w:rPr>
      </w:pPr>
      <w:r w:rsidRPr="00C82E02">
        <w:rPr>
          <w:sz w:val="22"/>
          <w:szCs w:val="22"/>
          <w:lang w:eastAsia="zh-TW"/>
        </w:rPr>
        <w:t xml:space="preserve">Consistent and long-term planning is essential to ensure that investments are economically viable and respond to future challenges such as climate change, population growth and increasing agricultural demand. Investment in water infrastructure must also be ecologically sustainable </w:t>
      </w:r>
      <w:r>
        <w:rPr>
          <w:sz w:val="22"/>
          <w:szCs w:val="22"/>
          <w:lang w:eastAsia="zh-TW"/>
        </w:rPr>
        <w:t>and culturally responsive</w:t>
      </w:r>
      <w:r w:rsidRPr="00C82E02">
        <w:rPr>
          <w:sz w:val="22"/>
          <w:szCs w:val="22"/>
          <w:lang w:eastAsia="zh-TW"/>
        </w:rPr>
        <w:t xml:space="preserve">.  </w:t>
      </w:r>
    </w:p>
    <w:p w14:paraId="556D82DC" w14:textId="2F13531E" w:rsidR="00A70901" w:rsidRPr="00C82E02" w:rsidRDefault="00A70901" w:rsidP="009E3931">
      <w:pPr>
        <w:spacing w:before="0" w:after="120"/>
        <w:rPr>
          <w:sz w:val="22"/>
          <w:szCs w:val="22"/>
          <w:lang w:eastAsia="zh-TW"/>
        </w:rPr>
      </w:pPr>
      <w:r>
        <w:rPr>
          <w:sz w:val="22"/>
          <w:szCs w:val="22"/>
          <w:lang w:eastAsia="zh-TW"/>
        </w:rPr>
        <w:t xml:space="preserve">Science is an important part of the Government’s investment in water security. The NWGA Science Program provides </w:t>
      </w:r>
      <w:r w:rsidR="00E871C1">
        <w:rPr>
          <w:sz w:val="22"/>
          <w:szCs w:val="22"/>
          <w:lang w:eastAsia="zh-TW"/>
        </w:rPr>
        <w:t>an evidence base</w:t>
      </w:r>
      <w:r>
        <w:rPr>
          <w:sz w:val="22"/>
          <w:szCs w:val="22"/>
          <w:lang w:eastAsia="zh-TW"/>
        </w:rPr>
        <w:t xml:space="preserve"> to inform water infrastructure investment decisions. Science Program projects improve knowledge of Australia’s water resources and </w:t>
      </w:r>
      <w:r w:rsidR="006B2EDB">
        <w:rPr>
          <w:sz w:val="22"/>
          <w:szCs w:val="22"/>
          <w:lang w:eastAsia="zh-TW"/>
        </w:rPr>
        <w:t xml:space="preserve">their sustainable </w:t>
      </w:r>
      <w:proofErr w:type="gramStart"/>
      <w:r w:rsidR="006B2EDB">
        <w:rPr>
          <w:sz w:val="22"/>
          <w:szCs w:val="22"/>
          <w:lang w:eastAsia="zh-TW"/>
        </w:rPr>
        <w:t>use</w:t>
      </w:r>
      <w:r>
        <w:rPr>
          <w:sz w:val="22"/>
          <w:szCs w:val="22"/>
          <w:lang w:eastAsia="zh-TW"/>
        </w:rPr>
        <w:t>, and</w:t>
      </w:r>
      <w:proofErr w:type="gramEnd"/>
      <w:r>
        <w:rPr>
          <w:sz w:val="22"/>
          <w:szCs w:val="22"/>
          <w:lang w:eastAsia="zh-TW"/>
        </w:rPr>
        <w:t xml:space="preserve"> progress </w:t>
      </w:r>
      <w:r w:rsidR="005F6882">
        <w:rPr>
          <w:sz w:val="22"/>
          <w:szCs w:val="22"/>
          <w:lang w:eastAsia="zh-TW"/>
        </w:rPr>
        <w:t xml:space="preserve">the use of </w:t>
      </w:r>
      <w:r>
        <w:rPr>
          <w:sz w:val="22"/>
          <w:szCs w:val="22"/>
          <w:lang w:eastAsia="zh-TW"/>
        </w:rPr>
        <w:t xml:space="preserve">technologies </w:t>
      </w:r>
      <w:r w:rsidR="005F6882">
        <w:rPr>
          <w:sz w:val="22"/>
          <w:szCs w:val="22"/>
          <w:lang w:eastAsia="zh-TW"/>
        </w:rPr>
        <w:t>that can help</w:t>
      </w:r>
      <w:r>
        <w:rPr>
          <w:sz w:val="22"/>
          <w:szCs w:val="22"/>
          <w:lang w:eastAsia="zh-TW"/>
        </w:rPr>
        <w:t xml:space="preserve"> </w:t>
      </w:r>
      <w:r w:rsidR="00E871C1">
        <w:rPr>
          <w:sz w:val="22"/>
          <w:szCs w:val="22"/>
          <w:lang w:eastAsia="zh-TW"/>
        </w:rPr>
        <w:t>increase water security</w:t>
      </w:r>
      <w:r w:rsidR="006B2EDB">
        <w:rPr>
          <w:sz w:val="22"/>
          <w:szCs w:val="22"/>
          <w:lang w:eastAsia="zh-TW"/>
        </w:rPr>
        <w:t>,</w:t>
      </w:r>
      <w:r w:rsidR="00E871C1">
        <w:rPr>
          <w:sz w:val="22"/>
          <w:szCs w:val="22"/>
          <w:lang w:eastAsia="zh-TW"/>
        </w:rPr>
        <w:t xml:space="preserve"> adapt to climate change and </w:t>
      </w:r>
      <w:r w:rsidR="006B2EDB">
        <w:rPr>
          <w:sz w:val="22"/>
          <w:szCs w:val="22"/>
          <w:lang w:eastAsia="zh-TW"/>
        </w:rPr>
        <w:t>support thriving regions</w:t>
      </w:r>
      <w:r w:rsidR="00E871C1">
        <w:rPr>
          <w:sz w:val="22"/>
          <w:szCs w:val="22"/>
          <w:lang w:eastAsia="zh-TW"/>
        </w:rPr>
        <w:t xml:space="preserve">. </w:t>
      </w:r>
      <w:r>
        <w:rPr>
          <w:sz w:val="22"/>
          <w:szCs w:val="22"/>
          <w:lang w:eastAsia="zh-TW"/>
        </w:rPr>
        <w:t xml:space="preserve"> </w:t>
      </w:r>
    </w:p>
    <w:p w14:paraId="28EB2C44" w14:textId="70E78590" w:rsidR="00E871C1" w:rsidRDefault="00E871C1" w:rsidP="009E3931">
      <w:pPr>
        <w:spacing w:before="0" w:after="120"/>
        <w:rPr>
          <w:sz w:val="22"/>
          <w:szCs w:val="22"/>
          <w:lang w:eastAsia="zh-TW"/>
        </w:rPr>
      </w:pPr>
      <w:r w:rsidRPr="00C82E02">
        <w:rPr>
          <w:sz w:val="22"/>
          <w:szCs w:val="22"/>
          <w:lang w:eastAsia="zh-TW"/>
        </w:rPr>
        <w:t xml:space="preserve">This Science Strategy outlines the goals, themes of work and arrangements for guiding investments made under </w:t>
      </w:r>
      <w:r>
        <w:rPr>
          <w:sz w:val="22"/>
          <w:szCs w:val="22"/>
          <w:lang w:eastAsia="zh-TW"/>
        </w:rPr>
        <w:t xml:space="preserve">the </w:t>
      </w:r>
      <w:r w:rsidRPr="00C82E02">
        <w:rPr>
          <w:sz w:val="22"/>
          <w:szCs w:val="22"/>
          <w:lang w:eastAsia="zh-TW"/>
        </w:rPr>
        <w:t>Science Program</w:t>
      </w:r>
      <w:r>
        <w:rPr>
          <w:sz w:val="22"/>
          <w:szCs w:val="22"/>
          <w:lang w:eastAsia="zh-TW"/>
        </w:rPr>
        <w:t xml:space="preserve">. The Strategy </w:t>
      </w:r>
      <w:r w:rsidRPr="00C82E02">
        <w:rPr>
          <w:sz w:val="22"/>
          <w:szCs w:val="22"/>
          <w:lang w:eastAsia="zh-TW"/>
        </w:rPr>
        <w:t>should be read in conjunction with the National Water Grid Investment Framework</w:t>
      </w:r>
      <w:r>
        <w:rPr>
          <w:sz w:val="22"/>
          <w:szCs w:val="22"/>
          <w:lang w:eastAsia="zh-TW"/>
        </w:rPr>
        <w:t>.</w:t>
      </w:r>
    </w:p>
    <w:p w14:paraId="7CFBCC7C" w14:textId="4269A21E" w:rsidR="00ED006A" w:rsidRDefault="00ED006A" w:rsidP="009E3931">
      <w:pPr>
        <w:spacing w:before="0" w:after="120"/>
        <w:rPr>
          <w:sz w:val="22"/>
          <w:szCs w:val="22"/>
          <w:lang w:eastAsia="zh-TW"/>
        </w:rPr>
      </w:pPr>
      <w:r>
        <w:rPr>
          <w:sz w:val="22"/>
          <w:szCs w:val="22"/>
          <w:lang w:eastAsia="zh-TW"/>
        </w:rPr>
        <w:t xml:space="preserve">The NWGA works with other relevant Australian Government agencies in implementing the Science Strategy. </w:t>
      </w:r>
    </w:p>
    <w:p w14:paraId="47F9F83E" w14:textId="0BE181C1" w:rsidR="00E871C1" w:rsidRPr="00085528" w:rsidRDefault="00E871C1" w:rsidP="00E871C1">
      <w:pPr>
        <w:pStyle w:val="Heading1"/>
      </w:pPr>
      <w:r>
        <w:t>National Water Grid Fund and Investment Framework</w:t>
      </w:r>
    </w:p>
    <w:p w14:paraId="203DE0C4" w14:textId="02491716" w:rsidR="00772A1C" w:rsidRDefault="00B04C1B" w:rsidP="00B04C1B">
      <w:pPr>
        <w:spacing w:before="0" w:after="120"/>
        <w:rPr>
          <w:sz w:val="22"/>
          <w:szCs w:val="22"/>
          <w:lang w:eastAsia="zh-TW"/>
        </w:rPr>
      </w:pPr>
      <w:r w:rsidRPr="00C82E02">
        <w:rPr>
          <w:sz w:val="22"/>
          <w:szCs w:val="22"/>
          <w:lang w:eastAsia="zh-TW"/>
        </w:rPr>
        <w:t xml:space="preserve">Through the National Water Grid Fund, the Australian Government provides funding to state and territory governments to deliver water infrastructure projects. </w:t>
      </w:r>
      <w:r w:rsidR="00772A1C" w:rsidRPr="00C82E02">
        <w:rPr>
          <w:sz w:val="22"/>
          <w:szCs w:val="22"/>
          <w:lang w:eastAsia="zh-TW"/>
        </w:rPr>
        <w:t xml:space="preserve">State and territory governments are responsible for the regulation, planning, </w:t>
      </w:r>
      <w:proofErr w:type="gramStart"/>
      <w:r w:rsidR="00772A1C" w:rsidRPr="00C82E02">
        <w:rPr>
          <w:sz w:val="22"/>
          <w:szCs w:val="22"/>
          <w:lang w:eastAsia="zh-TW"/>
        </w:rPr>
        <w:t>management</w:t>
      </w:r>
      <w:proofErr w:type="gramEnd"/>
      <w:r w:rsidR="00772A1C" w:rsidRPr="00C82E02">
        <w:rPr>
          <w:sz w:val="22"/>
          <w:szCs w:val="22"/>
          <w:lang w:eastAsia="zh-TW"/>
        </w:rPr>
        <w:t xml:space="preserve"> and allocation of water resources, including water infrastructure development and maintenance. Close collaboration between the Australian Government and state and territory governments is central to Australian Government investment. </w:t>
      </w:r>
    </w:p>
    <w:p w14:paraId="37E79EDD" w14:textId="11389E55" w:rsidR="00DD41CC" w:rsidRDefault="00C95A45" w:rsidP="00C95A45">
      <w:pPr>
        <w:spacing w:before="0" w:after="120"/>
        <w:rPr>
          <w:sz w:val="22"/>
          <w:szCs w:val="22"/>
          <w:lang w:eastAsia="zh-TW"/>
        </w:rPr>
      </w:pPr>
      <w:r>
        <w:rPr>
          <w:sz w:val="22"/>
          <w:szCs w:val="22"/>
          <w:lang w:eastAsia="zh-TW"/>
        </w:rPr>
        <w:t xml:space="preserve">The National Water Grid Investment Framework sets out how the Authority will work in partnership with state and territory governments to support Australian Government investment in water infrastructure, and the strategic objectives, eligibility criteria and principles for investment. </w:t>
      </w:r>
      <w:r>
        <w:rPr>
          <w:sz w:val="22"/>
          <w:szCs w:val="22"/>
        </w:rPr>
        <w:t xml:space="preserve">Science Program </w:t>
      </w:r>
      <w:r>
        <w:rPr>
          <w:sz w:val="22"/>
          <w:szCs w:val="22"/>
          <w:lang w:eastAsia="zh-TW"/>
        </w:rPr>
        <w:t xml:space="preserve">projects must align with </w:t>
      </w:r>
      <w:r w:rsidR="00E871C1" w:rsidRPr="00C82E02">
        <w:rPr>
          <w:sz w:val="22"/>
          <w:szCs w:val="22"/>
        </w:rPr>
        <w:t>the National Water Grid Fund strategic objectives</w:t>
      </w:r>
      <w:r w:rsidR="00E871C1">
        <w:rPr>
          <w:sz w:val="22"/>
          <w:szCs w:val="22"/>
        </w:rPr>
        <w:t xml:space="preserve"> </w:t>
      </w:r>
      <w:r w:rsidR="00E871C1" w:rsidRPr="00C82E02">
        <w:rPr>
          <w:sz w:val="22"/>
          <w:szCs w:val="22"/>
        </w:rPr>
        <w:t>(Figure 1)</w:t>
      </w:r>
      <w:r w:rsidR="00E871C1">
        <w:rPr>
          <w:sz w:val="22"/>
          <w:szCs w:val="22"/>
        </w:rPr>
        <w:t xml:space="preserve"> </w:t>
      </w:r>
      <w:r>
        <w:rPr>
          <w:sz w:val="22"/>
          <w:szCs w:val="22"/>
          <w:lang w:eastAsia="zh-TW"/>
        </w:rPr>
        <w:t xml:space="preserve">set out in the Investment Framework.  </w:t>
      </w:r>
    </w:p>
    <w:p w14:paraId="441EDD79" w14:textId="77777777" w:rsidR="00F541AD" w:rsidRDefault="00F541AD" w:rsidP="00C95A45">
      <w:pPr>
        <w:spacing w:before="0" w:after="120"/>
        <w:rPr>
          <w:sz w:val="22"/>
          <w:szCs w:val="22"/>
          <w:lang w:eastAsia="zh-TW"/>
        </w:rPr>
      </w:pPr>
    </w:p>
    <w:p w14:paraId="0C959F2B" w14:textId="3A3B2A9E" w:rsidR="00211918" w:rsidRDefault="001A4C8E" w:rsidP="00085528">
      <w:r>
        <w:rPr>
          <w:noProof/>
        </w:rPr>
        <mc:AlternateContent>
          <mc:Choice Requires="wpg">
            <w:drawing>
              <wp:anchor distT="0" distB="0" distL="114300" distR="114300" simplePos="0" relativeHeight="251658243" behindDoc="0" locked="0" layoutInCell="1" allowOverlap="1" wp14:anchorId="0ADED262" wp14:editId="2BC05F0D">
                <wp:simplePos x="0" y="0"/>
                <wp:positionH relativeFrom="column">
                  <wp:posOffset>-19321</wp:posOffset>
                </wp:positionH>
                <wp:positionV relativeFrom="paragraph">
                  <wp:posOffset>96285</wp:posOffset>
                </wp:positionV>
                <wp:extent cx="6144009" cy="952500"/>
                <wp:effectExtent l="0" t="0" r="28575" b="19050"/>
                <wp:wrapNone/>
                <wp:docPr id="14" name="Group 14" descr="Figure 1: National Water Grid Fund Strategic Objectives&#10;Three boxes in a row, each containing a strategic objective. &#10;Box 1: Provide safe and reliable water for regional and remote communities&#10;Box 2: Generate public benefit through responsible investment in water infrastructure for productive use&#10;Box 3: Build resilient water infrastructure that is environmentally sustainable and culturally responsive. &#10;"/>
                <wp:cNvGraphicFramePr/>
                <a:graphic xmlns:a="http://schemas.openxmlformats.org/drawingml/2006/main">
                  <a:graphicData uri="http://schemas.microsoft.com/office/word/2010/wordprocessingGroup">
                    <wpg:wgp>
                      <wpg:cNvGrpSpPr/>
                      <wpg:grpSpPr>
                        <a:xfrm>
                          <a:off x="0" y="0"/>
                          <a:ext cx="6144009" cy="952500"/>
                          <a:chOff x="0" y="0"/>
                          <a:chExt cx="6144009" cy="952500"/>
                        </a:xfrm>
                      </wpg:grpSpPr>
                      <wps:wsp>
                        <wps:cNvPr id="15" name="Rectangle 15"/>
                        <wps:cNvSpPr/>
                        <wps:spPr>
                          <a:xfrm>
                            <a:off x="0" y="0"/>
                            <a:ext cx="1866900" cy="952500"/>
                          </a:xfrm>
                          <a:prstGeom prst="rect">
                            <a:avLst/>
                          </a:prstGeom>
                          <a:solidFill>
                            <a:schemeClr val="accent1">
                              <a:lumMod val="75000"/>
                              <a:lumOff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77443F" w14:textId="7F992C0C" w:rsidR="006446A5" w:rsidRPr="00D3659E" w:rsidRDefault="006446A5" w:rsidP="00B768E2">
                              <w:pPr>
                                <w:spacing w:before="0"/>
                                <w:jc w:val="center"/>
                                <w:rPr>
                                  <w:color w:val="FFFFFF" w:themeColor="background1"/>
                                </w:rPr>
                              </w:pPr>
                              <w:r w:rsidRPr="00D3659E">
                                <w:rPr>
                                  <w:color w:val="FFFFFF" w:themeColor="background1"/>
                                </w:rPr>
                                <w:t>Provide safe and reliable water for regional and remote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143307" y="17473"/>
                            <a:ext cx="1914525" cy="933450"/>
                          </a:xfrm>
                          <a:prstGeom prst="rect">
                            <a:avLst/>
                          </a:prstGeom>
                          <a:solidFill>
                            <a:schemeClr val="tx2">
                              <a:lumMod val="75000"/>
                              <a:lumOff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DC21A9" w14:textId="02841553" w:rsidR="006446A5" w:rsidRPr="00D3659E" w:rsidRDefault="006446A5" w:rsidP="00B768E2">
                              <w:pPr>
                                <w:spacing w:before="0"/>
                                <w:jc w:val="center"/>
                                <w:rPr>
                                  <w:color w:val="FFFFFF" w:themeColor="background1"/>
                                </w:rPr>
                              </w:pPr>
                              <w:r w:rsidRPr="00D3659E">
                                <w:rPr>
                                  <w:color w:val="FFFFFF" w:themeColor="background1"/>
                                </w:rPr>
                                <w:t>Genera</w:t>
                              </w:r>
                              <w:r w:rsidR="00C82E02">
                                <w:rPr>
                                  <w:color w:val="FFFFFF" w:themeColor="background1"/>
                                </w:rPr>
                                <w:t>te</w:t>
                              </w:r>
                              <w:r w:rsidRPr="00D3659E">
                                <w:rPr>
                                  <w:color w:val="FFFFFF" w:themeColor="background1"/>
                                </w:rPr>
                                <w:t xml:space="preserve"> public benefit through responsible investment in water infrastructure for productive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4321559" y="29121"/>
                            <a:ext cx="1822450" cy="914400"/>
                          </a:xfrm>
                          <a:prstGeom prst="rect">
                            <a:avLst/>
                          </a:prstGeom>
                          <a:solidFill>
                            <a:schemeClr val="tx2">
                              <a:lumMod val="75000"/>
                              <a:lumOff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53DE1B" w14:textId="27176DEB" w:rsidR="006446A5" w:rsidRPr="00D3659E" w:rsidRDefault="006446A5" w:rsidP="00B768E2">
                              <w:pPr>
                                <w:spacing w:before="0"/>
                                <w:jc w:val="center"/>
                                <w:rPr>
                                  <w:color w:val="FFFFFF" w:themeColor="background1"/>
                                </w:rPr>
                              </w:pPr>
                              <w:r w:rsidRPr="00D3659E">
                                <w:rPr>
                                  <w:color w:val="FFFFFF" w:themeColor="background1"/>
                                </w:rPr>
                                <w:t xml:space="preserve">Build resilient water infrastructure that is environmentally sustainable and culturally responsive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DED262" id="Group 14" o:spid="_x0000_s1026" alt="Figure 1: National Water Grid Fund Strategic Objectives&#10;Three boxes in a row, each containing a strategic objective. &#10;Box 1: Provide safe and reliable water for regional and remote communities&#10;Box 2: Generate public benefit through responsible investment in water infrastructure for productive use&#10;Box 3: Build resilient water infrastructure that is environmentally sustainable and culturally responsive. &#10;" style="position:absolute;margin-left:-1.5pt;margin-top:7.6pt;width:483.8pt;height:75pt;z-index:251658243" coordsize="614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">
                <v:rect id="Rectangle 15" o:spid="_x0000_s1027" style="position:absolute;width:18669;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" fillcolor="#144c9f [2420]" strokecolor="#040e1e [1604]" strokeweight="1pt">
                  <v:textbox>
                    <w:txbxContent>
                      <w:p w14:paraId="5A77443F" w14:textId="7F992C0C" w:rsidR="006446A5" w:rsidRPr="00D3659E" w:rsidRDefault="006446A5" w:rsidP="00B768E2">
                        <w:pPr>
                          <w:spacing w:before="0"/>
                          <w:jc w:val="center"/>
                          <w:rPr>
                            <w:color w:val="FFFFFF" w:themeColor="background1"/>
                          </w:rPr>
                        </w:pPr>
                        <w:r w:rsidRPr="00D3659E">
                          <w:rPr>
                            <w:color w:val="FFFFFF" w:themeColor="background1"/>
                          </w:rPr>
                          <w:t>Provide safe and reliable water for regional and remote communities</w:t>
                        </w:r>
                      </w:p>
                    </w:txbxContent>
                  </v:textbox>
                </v:rect>
                <v:rect id="Rectangle 25" o:spid="_x0000_s1028" style="position:absolute;left:21433;top:174;width:19145;height:9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" fillcolor="#144c9f [2431]" strokecolor="#040e1e [1604]" strokeweight="1pt">
                  <v:textbox>
                    <w:txbxContent>
                      <w:p w14:paraId="3CDC21A9" w14:textId="02841553" w:rsidR="006446A5" w:rsidRPr="00D3659E" w:rsidRDefault="006446A5" w:rsidP="00B768E2">
                        <w:pPr>
                          <w:spacing w:before="0"/>
                          <w:jc w:val="center"/>
                          <w:rPr>
                            <w:color w:val="FFFFFF" w:themeColor="background1"/>
                          </w:rPr>
                        </w:pPr>
                        <w:r w:rsidRPr="00D3659E">
                          <w:rPr>
                            <w:color w:val="FFFFFF" w:themeColor="background1"/>
                          </w:rPr>
                          <w:t>Genera</w:t>
                        </w:r>
                        <w:r w:rsidR="00C82E02">
                          <w:rPr>
                            <w:color w:val="FFFFFF" w:themeColor="background1"/>
                          </w:rPr>
                          <w:t>te</w:t>
                        </w:r>
                        <w:r w:rsidRPr="00D3659E">
                          <w:rPr>
                            <w:color w:val="FFFFFF" w:themeColor="background1"/>
                          </w:rPr>
                          <w:t xml:space="preserve"> public benefit through responsible investment in water infrastructure for productive use</w:t>
                        </w:r>
                      </w:p>
                    </w:txbxContent>
                  </v:textbox>
                </v:rect>
                <v:rect id="Rectangle 26" o:spid="_x0000_s1029" style="position:absolute;left:43215;top:291;width:18225;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" fillcolor="#144c9f [2431]" strokecolor="#040e1e [1604]" strokeweight="1pt">
                  <v:textbox>
                    <w:txbxContent>
                      <w:p w14:paraId="0153DE1B" w14:textId="27176DEB" w:rsidR="006446A5" w:rsidRPr="00D3659E" w:rsidRDefault="006446A5" w:rsidP="00B768E2">
                        <w:pPr>
                          <w:spacing w:before="0"/>
                          <w:jc w:val="center"/>
                          <w:rPr>
                            <w:color w:val="FFFFFF" w:themeColor="background1"/>
                          </w:rPr>
                        </w:pPr>
                        <w:r w:rsidRPr="00D3659E">
                          <w:rPr>
                            <w:color w:val="FFFFFF" w:themeColor="background1"/>
                          </w:rPr>
                          <w:t xml:space="preserve">Build resilient water infrastructure that is environmentally sustainable and culturally responsive </w:t>
                        </w:r>
                      </w:p>
                    </w:txbxContent>
                  </v:textbox>
                </v:rect>
              </v:group>
            </w:pict>
          </mc:Fallback>
        </mc:AlternateContent>
      </w:r>
    </w:p>
    <w:p w14:paraId="2A74BB91" w14:textId="77777777" w:rsidR="00211918" w:rsidRDefault="00211918" w:rsidP="00085528"/>
    <w:p w14:paraId="4741D933" w14:textId="77777777" w:rsidR="00671322" w:rsidRDefault="00671322" w:rsidP="009E3931">
      <w:pPr>
        <w:pStyle w:val="Tablefigureheading"/>
      </w:pPr>
    </w:p>
    <w:p w14:paraId="0EA6A372" w14:textId="77777777" w:rsidR="00671322" w:rsidRDefault="00671322" w:rsidP="009E3931">
      <w:pPr>
        <w:pStyle w:val="Tablefigureheading"/>
      </w:pPr>
    </w:p>
    <w:p w14:paraId="3D315DF0" w14:textId="77777777" w:rsidR="00671322" w:rsidRDefault="00671322" w:rsidP="009E3931">
      <w:pPr>
        <w:pStyle w:val="Tablefigureheading"/>
      </w:pPr>
    </w:p>
    <w:p w14:paraId="1AEF4B9D" w14:textId="77777777" w:rsidR="00F541AD" w:rsidRDefault="00F541AD" w:rsidP="009E3931">
      <w:pPr>
        <w:pStyle w:val="Tablefigureheading"/>
      </w:pPr>
    </w:p>
    <w:p w14:paraId="190519DA" w14:textId="3D81C44A" w:rsidR="00DD41CC" w:rsidRDefault="00DD41CC" w:rsidP="009E3931">
      <w:pPr>
        <w:pStyle w:val="Tablefigureheading"/>
      </w:pPr>
      <w:bookmarkStart w:id="3" w:name="_Toc124761578"/>
      <w:r w:rsidRPr="00B0143C">
        <w:t>Figure 1:</w:t>
      </w:r>
      <w:r w:rsidR="00A12D1E">
        <w:t xml:space="preserve"> National Water Grid Fund</w:t>
      </w:r>
      <w:r w:rsidRPr="00B0143C">
        <w:t xml:space="preserve"> </w:t>
      </w:r>
      <w:r w:rsidR="00B31048">
        <w:t>s</w:t>
      </w:r>
      <w:r w:rsidRPr="00B0143C">
        <w:t xml:space="preserve">trategic </w:t>
      </w:r>
      <w:r w:rsidR="00B31048">
        <w:t>o</w:t>
      </w:r>
      <w:r w:rsidRPr="00B0143C">
        <w:t>bjectives</w:t>
      </w:r>
      <w:bookmarkEnd w:id="3"/>
    </w:p>
    <w:p w14:paraId="00930EFD" w14:textId="77777777" w:rsidR="00C82E02" w:rsidRDefault="00C82E02">
      <w:pPr>
        <w:suppressAutoHyphens w:val="0"/>
        <w:rPr>
          <w:rFonts w:asciiTheme="majorHAnsi" w:eastAsiaTheme="majorEastAsia" w:hAnsiTheme="majorHAnsi" w:cstheme="majorBidi"/>
          <w:color w:val="081E3E" w:themeColor="text2"/>
          <w:sz w:val="44"/>
          <w:szCs w:val="32"/>
        </w:rPr>
      </w:pPr>
      <w:bookmarkStart w:id="4" w:name="_Toc120177776"/>
      <w:r>
        <w:br w:type="page"/>
      </w:r>
    </w:p>
    <w:p w14:paraId="574EACEA" w14:textId="0CD27304" w:rsidR="00085528" w:rsidRPr="00517391" w:rsidRDefault="001D4781" w:rsidP="000E4BC7">
      <w:pPr>
        <w:pStyle w:val="Heading1"/>
      </w:pPr>
      <w:r w:rsidRPr="00517391">
        <w:lastRenderedPageBreak/>
        <w:t>T</w:t>
      </w:r>
      <w:bookmarkStart w:id="5" w:name="_Toc69829105"/>
      <w:bookmarkStart w:id="6" w:name="_Toc72854332"/>
      <w:r w:rsidR="00085528" w:rsidRPr="00517391">
        <w:t>he Science Program</w:t>
      </w:r>
      <w:bookmarkEnd w:id="4"/>
      <w:bookmarkEnd w:id="5"/>
      <w:bookmarkEnd w:id="6"/>
      <w:r w:rsidR="00085528" w:rsidRPr="00517391">
        <w:t xml:space="preserve"> </w:t>
      </w:r>
    </w:p>
    <w:p w14:paraId="4F85D054" w14:textId="4DC39CB7" w:rsidR="004C2B32" w:rsidRPr="005A7D3A" w:rsidRDefault="007251B8" w:rsidP="00085528">
      <w:pPr>
        <w:rPr>
          <w:sz w:val="22"/>
          <w:szCs w:val="22"/>
        </w:rPr>
      </w:pPr>
      <w:r w:rsidRPr="005A7D3A">
        <w:rPr>
          <w:sz w:val="22"/>
          <w:szCs w:val="22"/>
          <w:lang w:eastAsia="zh-TW"/>
        </w:rPr>
        <w:t xml:space="preserve">The NWGA Science Program provides high-quality scientific information and data to inform water infrastructure investment decisions. By building a robust scientific evidence base that grows over time, the Science Program supports the NWGA to invest in water infrastructure that aligns with the </w:t>
      </w:r>
      <w:r w:rsidR="00024B62" w:rsidRPr="005A7D3A">
        <w:rPr>
          <w:sz w:val="22"/>
          <w:szCs w:val="22"/>
          <w:lang w:eastAsia="zh-TW"/>
        </w:rPr>
        <w:t>s</w:t>
      </w:r>
      <w:r w:rsidRPr="005A7D3A">
        <w:rPr>
          <w:sz w:val="22"/>
          <w:szCs w:val="22"/>
          <w:lang w:eastAsia="zh-TW"/>
        </w:rPr>
        <w:t xml:space="preserve">trategic </w:t>
      </w:r>
      <w:r w:rsidR="00024B62" w:rsidRPr="005A7D3A">
        <w:rPr>
          <w:sz w:val="22"/>
          <w:szCs w:val="22"/>
          <w:lang w:eastAsia="zh-TW"/>
        </w:rPr>
        <w:t>o</w:t>
      </w:r>
      <w:r w:rsidRPr="005A7D3A">
        <w:rPr>
          <w:sz w:val="22"/>
          <w:szCs w:val="22"/>
          <w:lang w:eastAsia="zh-TW"/>
        </w:rPr>
        <w:t>bject</w:t>
      </w:r>
      <w:r w:rsidR="00BC4DAD" w:rsidRPr="005A7D3A">
        <w:rPr>
          <w:sz w:val="22"/>
          <w:szCs w:val="22"/>
          <w:lang w:eastAsia="zh-TW"/>
        </w:rPr>
        <w:t>ive</w:t>
      </w:r>
      <w:r w:rsidRPr="005A7D3A">
        <w:rPr>
          <w:sz w:val="22"/>
          <w:szCs w:val="22"/>
          <w:lang w:eastAsia="zh-TW"/>
        </w:rPr>
        <w:t>s and</w:t>
      </w:r>
      <w:r w:rsidR="00BC4DAD" w:rsidRPr="005A7D3A">
        <w:rPr>
          <w:sz w:val="22"/>
          <w:szCs w:val="22"/>
          <w:lang w:eastAsia="zh-TW"/>
        </w:rPr>
        <w:t xml:space="preserve"> </w:t>
      </w:r>
      <w:r w:rsidR="00024B62" w:rsidRPr="005A7D3A">
        <w:rPr>
          <w:sz w:val="22"/>
          <w:szCs w:val="22"/>
          <w:lang w:eastAsia="zh-TW"/>
        </w:rPr>
        <w:t>i</w:t>
      </w:r>
      <w:r w:rsidRPr="005A7D3A">
        <w:rPr>
          <w:sz w:val="22"/>
          <w:szCs w:val="22"/>
          <w:lang w:eastAsia="zh-TW"/>
        </w:rPr>
        <w:t xml:space="preserve">nvestment </w:t>
      </w:r>
      <w:r w:rsidR="00024B62" w:rsidRPr="005A7D3A">
        <w:rPr>
          <w:sz w:val="22"/>
          <w:szCs w:val="22"/>
          <w:lang w:eastAsia="zh-TW"/>
        </w:rPr>
        <w:t>p</w:t>
      </w:r>
      <w:r w:rsidRPr="005A7D3A">
        <w:rPr>
          <w:sz w:val="22"/>
          <w:szCs w:val="22"/>
          <w:lang w:eastAsia="zh-TW"/>
        </w:rPr>
        <w:t xml:space="preserve">rinciples set out in the National Water Grid Investment Framework.  </w:t>
      </w:r>
      <w:r w:rsidR="00625927" w:rsidRPr="005A7D3A">
        <w:rPr>
          <w:sz w:val="22"/>
          <w:szCs w:val="22"/>
        </w:rPr>
        <w:t xml:space="preserve">Science Program projects </w:t>
      </w:r>
      <w:r w:rsidR="004C2B32" w:rsidRPr="005A7D3A">
        <w:rPr>
          <w:sz w:val="22"/>
          <w:szCs w:val="22"/>
        </w:rPr>
        <w:t>can</w:t>
      </w:r>
      <w:r w:rsidR="004C2B32" w:rsidRPr="005A7D3A">
        <w:rPr>
          <w:sz w:val="22"/>
          <w:szCs w:val="22"/>
          <w:lang w:eastAsia="zh-TW"/>
        </w:rPr>
        <w:t xml:space="preserve"> progress opportunities and provide an evidence base for water infrastructure decisions, by</w:t>
      </w:r>
      <w:r w:rsidR="004C2B32" w:rsidRPr="005A7D3A">
        <w:rPr>
          <w:sz w:val="22"/>
          <w:szCs w:val="22"/>
        </w:rPr>
        <w:t>:</w:t>
      </w:r>
    </w:p>
    <w:p w14:paraId="45226AA4" w14:textId="535B08AB" w:rsidR="004C2B32" w:rsidRPr="005A7D3A" w:rsidRDefault="004C2B32" w:rsidP="000A1FBA">
      <w:pPr>
        <w:pStyle w:val="ListParagraph"/>
        <w:numPr>
          <w:ilvl w:val="0"/>
          <w:numId w:val="11"/>
        </w:numPr>
        <w:spacing w:after="60"/>
        <w:ind w:left="714" w:hanging="357"/>
        <w:contextualSpacing w:val="0"/>
        <w:rPr>
          <w:sz w:val="22"/>
          <w:szCs w:val="22"/>
          <w:lang w:eastAsia="zh-TW"/>
        </w:rPr>
      </w:pPr>
      <w:r w:rsidRPr="005A7D3A">
        <w:rPr>
          <w:sz w:val="22"/>
          <w:szCs w:val="22"/>
        </w:rPr>
        <w:t>A</w:t>
      </w:r>
      <w:r w:rsidR="00625927" w:rsidRPr="005A7D3A">
        <w:rPr>
          <w:sz w:val="22"/>
          <w:szCs w:val="22"/>
        </w:rPr>
        <w:t>ddress</w:t>
      </w:r>
      <w:r w:rsidRPr="005A7D3A">
        <w:rPr>
          <w:sz w:val="22"/>
          <w:szCs w:val="22"/>
        </w:rPr>
        <w:t>ing</w:t>
      </w:r>
      <w:r w:rsidR="00625927" w:rsidRPr="005A7D3A">
        <w:rPr>
          <w:sz w:val="22"/>
          <w:szCs w:val="22"/>
        </w:rPr>
        <w:t xml:space="preserve"> gaps in data, information or other evidence needed to progress feasibility, business case or later stages of a potential infrastructure project.</w:t>
      </w:r>
      <w:r w:rsidRPr="005A7D3A">
        <w:rPr>
          <w:sz w:val="22"/>
          <w:szCs w:val="22"/>
          <w:lang w:eastAsia="zh-TW"/>
        </w:rPr>
        <w:t xml:space="preserve"> </w:t>
      </w:r>
    </w:p>
    <w:p w14:paraId="1297120B" w14:textId="441192B3" w:rsidR="004C2B32" w:rsidRPr="005A7D3A" w:rsidRDefault="004C2B32" w:rsidP="000A1FBA">
      <w:pPr>
        <w:pStyle w:val="ListParagraph"/>
        <w:numPr>
          <w:ilvl w:val="0"/>
          <w:numId w:val="11"/>
        </w:numPr>
        <w:spacing w:after="60"/>
        <w:ind w:left="714" w:hanging="357"/>
        <w:contextualSpacing w:val="0"/>
        <w:rPr>
          <w:sz w:val="22"/>
          <w:szCs w:val="22"/>
          <w:lang w:eastAsia="zh-TW"/>
        </w:rPr>
      </w:pPr>
      <w:r w:rsidRPr="005A7D3A">
        <w:rPr>
          <w:sz w:val="22"/>
          <w:szCs w:val="22"/>
          <w:lang w:eastAsia="zh-TW"/>
        </w:rPr>
        <w:t xml:space="preserve">Building foundational knowledge and data relating to water resources, </w:t>
      </w:r>
      <w:r w:rsidR="005A7D3A" w:rsidRPr="005A7D3A">
        <w:rPr>
          <w:sz w:val="22"/>
          <w:szCs w:val="22"/>
          <w:lang w:eastAsia="zh-TW"/>
        </w:rPr>
        <w:t xml:space="preserve">including the </w:t>
      </w:r>
      <w:r w:rsidRPr="005A7D3A">
        <w:rPr>
          <w:sz w:val="22"/>
          <w:szCs w:val="22"/>
          <w:lang w:eastAsia="zh-TW"/>
        </w:rPr>
        <w:t xml:space="preserve">sustainability and potential impacts of </w:t>
      </w:r>
      <w:r w:rsidR="005A7D3A" w:rsidRPr="005A7D3A">
        <w:rPr>
          <w:sz w:val="22"/>
          <w:szCs w:val="22"/>
          <w:lang w:eastAsia="zh-TW"/>
        </w:rPr>
        <w:t xml:space="preserve">water infrastructure and water </w:t>
      </w:r>
      <w:r w:rsidRPr="005A7D3A">
        <w:rPr>
          <w:sz w:val="22"/>
          <w:szCs w:val="22"/>
          <w:lang w:eastAsia="zh-TW"/>
        </w:rPr>
        <w:t>extraction</w:t>
      </w:r>
      <w:r w:rsidR="005A7D3A" w:rsidRPr="005A7D3A">
        <w:rPr>
          <w:sz w:val="22"/>
          <w:szCs w:val="22"/>
          <w:lang w:eastAsia="zh-TW"/>
        </w:rPr>
        <w:t xml:space="preserve"> and use.</w:t>
      </w:r>
      <w:r w:rsidRPr="005A7D3A">
        <w:rPr>
          <w:sz w:val="22"/>
          <w:szCs w:val="22"/>
          <w:lang w:eastAsia="zh-TW"/>
        </w:rPr>
        <w:t xml:space="preserve"> </w:t>
      </w:r>
    </w:p>
    <w:p w14:paraId="284B98B4" w14:textId="0149B0CF" w:rsidR="004C2B32" w:rsidRPr="005A7D3A" w:rsidRDefault="004C2B32" w:rsidP="000A1FBA">
      <w:pPr>
        <w:pStyle w:val="ListParagraph"/>
        <w:numPr>
          <w:ilvl w:val="0"/>
          <w:numId w:val="11"/>
        </w:numPr>
        <w:spacing w:after="60"/>
        <w:ind w:left="714" w:hanging="357"/>
        <w:contextualSpacing w:val="0"/>
        <w:rPr>
          <w:sz w:val="22"/>
          <w:szCs w:val="22"/>
          <w:lang w:eastAsia="zh-TW"/>
        </w:rPr>
      </w:pPr>
      <w:r w:rsidRPr="005A7D3A">
        <w:rPr>
          <w:sz w:val="22"/>
          <w:szCs w:val="22"/>
          <w:lang w:eastAsia="zh-TW"/>
        </w:rPr>
        <w:t xml:space="preserve">Progressing technologies with potential to improve access </w:t>
      </w:r>
      <w:r w:rsidR="00F61EFF" w:rsidRPr="005A7D3A">
        <w:rPr>
          <w:sz w:val="22"/>
          <w:szCs w:val="22"/>
          <w:lang w:eastAsia="zh-TW"/>
        </w:rPr>
        <w:t xml:space="preserve">to safe, </w:t>
      </w:r>
      <w:proofErr w:type="gramStart"/>
      <w:r w:rsidR="00F61EFF" w:rsidRPr="005A7D3A">
        <w:rPr>
          <w:sz w:val="22"/>
          <w:szCs w:val="22"/>
          <w:lang w:eastAsia="zh-TW"/>
        </w:rPr>
        <w:t>reliable</w:t>
      </w:r>
      <w:proofErr w:type="gramEnd"/>
      <w:r w:rsidR="00F61EFF" w:rsidRPr="005A7D3A">
        <w:rPr>
          <w:sz w:val="22"/>
          <w:szCs w:val="22"/>
          <w:lang w:eastAsia="zh-TW"/>
        </w:rPr>
        <w:t xml:space="preserve"> and fit for purpose water supplies</w:t>
      </w:r>
      <w:r w:rsidR="00024B62" w:rsidRPr="005A7D3A">
        <w:rPr>
          <w:sz w:val="22"/>
          <w:szCs w:val="22"/>
          <w:lang w:eastAsia="zh-TW"/>
        </w:rPr>
        <w:t>, including through pilot projects</w:t>
      </w:r>
      <w:r w:rsidR="001C68F4">
        <w:rPr>
          <w:sz w:val="22"/>
          <w:szCs w:val="22"/>
          <w:lang w:eastAsia="zh-TW"/>
        </w:rPr>
        <w:t>.</w:t>
      </w:r>
      <w:r w:rsidRPr="005A7D3A">
        <w:rPr>
          <w:sz w:val="22"/>
          <w:szCs w:val="22"/>
          <w:lang w:eastAsia="zh-TW"/>
        </w:rPr>
        <w:t xml:space="preserve"> </w:t>
      </w:r>
    </w:p>
    <w:p w14:paraId="22E5D6C1" w14:textId="4E415F43" w:rsidR="00E17E39" w:rsidRDefault="004C2B32" w:rsidP="000A1FBA">
      <w:pPr>
        <w:pStyle w:val="ListParagraph"/>
        <w:numPr>
          <w:ilvl w:val="0"/>
          <w:numId w:val="11"/>
        </w:numPr>
        <w:spacing w:after="60"/>
        <w:ind w:left="714" w:hanging="357"/>
        <w:contextualSpacing w:val="0"/>
        <w:rPr>
          <w:sz w:val="22"/>
          <w:szCs w:val="22"/>
          <w:lang w:eastAsia="zh-TW"/>
        </w:rPr>
      </w:pPr>
      <w:r w:rsidRPr="005A7D3A">
        <w:rPr>
          <w:sz w:val="22"/>
          <w:szCs w:val="22"/>
          <w:lang w:eastAsia="zh-TW"/>
        </w:rPr>
        <w:t xml:space="preserve">Helping Australia adapt to </w:t>
      </w:r>
      <w:r w:rsidR="00D94971" w:rsidRPr="005A7D3A">
        <w:rPr>
          <w:sz w:val="22"/>
          <w:szCs w:val="22"/>
          <w:lang w:eastAsia="zh-TW"/>
        </w:rPr>
        <w:t xml:space="preserve">impacts of </w:t>
      </w:r>
      <w:r w:rsidRPr="005A7D3A">
        <w:rPr>
          <w:sz w:val="22"/>
          <w:szCs w:val="22"/>
          <w:lang w:eastAsia="zh-TW"/>
        </w:rPr>
        <w:t xml:space="preserve">climate change by supporting greater use and development of climate resilient water sources. </w:t>
      </w:r>
    </w:p>
    <w:p w14:paraId="3CF07E2F" w14:textId="77777777" w:rsidR="00BC6E94" w:rsidRPr="00BC6E94" w:rsidRDefault="00BC6E94" w:rsidP="00BC6E94">
      <w:pPr>
        <w:pStyle w:val="ListParagraph"/>
        <w:spacing w:after="60"/>
        <w:ind w:left="714"/>
        <w:contextualSpacing w:val="0"/>
        <w:rPr>
          <w:sz w:val="22"/>
          <w:szCs w:val="22"/>
          <w:lang w:eastAsia="zh-TW"/>
        </w:rPr>
      </w:pPr>
    </w:p>
    <w:p w14:paraId="25D24686" w14:textId="64CB2BEB" w:rsidR="006446A5" w:rsidRDefault="00FA7CFA" w:rsidP="00085528">
      <w:r>
        <w:rPr>
          <w:noProof/>
        </w:rPr>
        <w:drawing>
          <wp:inline distT="0" distB="0" distL="0" distR="0" wp14:anchorId="6160B9E0" wp14:editId="538141B1">
            <wp:extent cx="6263640" cy="1651635"/>
            <wp:effectExtent l="0" t="0" r="3810" b="5715"/>
            <wp:docPr id="10" name="Picture 10" descr="Figure 2. Scientific evidence reduces uncertainties to identify suitable solutions&#10;Five chevron shaped boxes decreasing in size from left to right.&#10;Chevron 1: Problem identification. Water supply technologies and/or constraints&#10;Chevron 2: Options analysis. Options for improving water resilience (including water infrastructure solutions)&#10;Chevron 3: Feasibility and/or pilot&#10;Chevron 4: Preliminary or Strategic Business Case&#10;Chevron 5: Detailed Business Case&#10;Above chevrons is arrow indicating certainty increasing in size from left to right.&#10;Below chevrons is scientific evidence decreasing in size from left to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2. Scientific evidence reduces uncertainties to identify suitable solutions&#10;Five chevron shaped boxes decreasing in size from left to right.&#10;Chevron 1: Problem identification. Water supply technologies and/or constraints&#10;Chevron 2: Options analysis. Options for improving water resilience (including water infrastructure solutions)&#10;Chevron 3: Feasibility and/or pilot&#10;Chevron 4: Preliminary or Strategic Business Case&#10;Chevron 5: Detailed Business Case&#10;Above chevrons is arrow indicating certainty increasing in size from left to right.&#10;Below chevrons is scientific evidence decreasing in size from left to righ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63640" cy="1651635"/>
                    </a:xfrm>
                    <a:prstGeom prst="rect">
                      <a:avLst/>
                    </a:prstGeom>
                  </pic:spPr>
                </pic:pic>
              </a:graphicData>
            </a:graphic>
          </wp:inline>
        </w:drawing>
      </w:r>
    </w:p>
    <w:p w14:paraId="20F408CE" w14:textId="06908752" w:rsidR="00ED5855" w:rsidRDefault="00ED5855" w:rsidP="00D3659E">
      <w:pPr>
        <w:pStyle w:val="Tablefigureheading"/>
      </w:pPr>
      <w:bookmarkStart w:id="7" w:name="_Toc124761579"/>
      <w:r w:rsidRPr="00C91D89">
        <w:t xml:space="preserve">Figure 2. </w:t>
      </w:r>
      <w:r w:rsidR="00EB694A" w:rsidRPr="00C91D89">
        <w:t>Scientific</w:t>
      </w:r>
      <w:r w:rsidR="00EB694A">
        <w:t xml:space="preserve"> evidence reduces uncertainties to identify suitable solutions</w:t>
      </w:r>
      <w:bookmarkEnd w:id="7"/>
    </w:p>
    <w:p w14:paraId="40BCAE89" w14:textId="77777777" w:rsidR="00E17E39" w:rsidRDefault="00E17E39" w:rsidP="00EB694A">
      <w:pPr>
        <w:rPr>
          <w:sz w:val="22"/>
          <w:szCs w:val="22"/>
        </w:rPr>
      </w:pPr>
    </w:p>
    <w:p w14:paraId="2A6B0960" w14:textId="5B03ED8A" w:rsidR="00FC52C4" w:rsidRPr="005A7D3A" w:rsidRDefault="00EB694A" w:rsidP="00EB694A">
      <w:pPr>
        <w:rPr>
          <w:sz w:val="22"/>
          <w:szCs w:val="22"/>
        </w:rPr>
      </w:pPr>
      <w:r w:rsidRPr="005A7D3A">
        <w:rPr>
          <w:sz w:val="22"/>
          <w:szCs w:val="22"/>
        </w:rPr>
        <w:t>The Science Program invests in three key areas</w:t>
      </w:r>
      <w:r w:rsidR="00085528" w:rsidRPr="005A7D3A">
        <w:rPr>
          <w:sz w:val="22"/>
          <w:szCs w:val="22"/>
        </w:rPr>
        <w:t xml:space="preserve">: water resource analysis, alternative and emerging options, and new information resources (Box 1). </w:t>
      </w:r>
    </w:p>
    <w:p w14:paraId="5FCE75C7" w14:textId="35D97376" w:rsidR="00BF5274" w:rsidRDefault="00BF5274">
      <w:pPr>
        <w:suppressAutoHyphens w:val="0"/>
      </w:pPr>
      <w:r>
        <w:br w:type="page"/>
      </w:r>
    </w:p>
    <w:p w14:paraId="01C47A0B" w14:textId="77777777" w:rsidR="00BF5274" w:rsidRPr="00E35DBD" w:rsidRDefault="00BF5274" w:rsidP="00BF5274">
      <w:pPr>
        <w:pBdr>
          <w:top w:val="single" w:sz="4" w:space="1" w:color="auto"/>
          <w:left w:val="single" w:sz="4" w:space="4" w:color="auto"/>
          <w:bottom w:val="single" w:sz="4" w:space="1" w:color="auto"/>
          <w:right w:val="single" w:sz="4" w:space="4" w:color="auto"/>
        </w:pBdr>
        <w:shd w:val="clear" w:color="auto" w:fill="E5F8FF"/>
        <w:rPr>
          <w:b/>
          <w:color w:val="002D72"/>
          <w:sz w:val="30"/>
          <w:szCs w:val="30"/>
        </w:rPr>
      </w:pPr>
      <w:r w:rsidRPr="00E35DBD">
        <w:rPr>
          <w:rFonts w:ascii="Segoe UI Semibold" w:hAnsi="Segoe UI Semibold" w:cs="Segoe UI Semibold"/>
          <w:color w:val="002D72"/>
          <w:sz w:val="30"/>
          <w:szCs w:val="30"/>
        </w:rPr>
        <w:lastRenderedPageBreak/>
        <w:t xml:space="preserve">Box 1 – </w:t>
      </w:r>
      <w:r>
        <w:rPr>
          <w:rFonts w:ascii="Segoe UI Semibold" w:hAnsi="Segoe UI Semibold" w:cs="Segoe UI Semibold"/>
          <w:color w:val="002D72"/>
          <w:sz w:val="30"/>
          <w:szCs w:val="30"/>
        </w:rPr>
        <w:t xml:space="preserve">The </w:t>
      </w:r>
      <w:r w:rsidRPr="00E35DBD">
        <w:rPr>
          <w:rFonts w:ascii="Segoe UI Semibold" w:hAnsi="Segoe UI Semibold" w:cs="Segoe UI Semibold"/>
          <w:color w:val="002D72"/>
          <w:sz w:val="30"/>
          <w:szCs w:val="30"/>
        </w:rPr>
        <w:t xml:space="preserve">Science Program </w:t>
      </w:r>
      <w:r>
        <w:rPr>
          <w:rFonts w:ascii="Segoe UI Semibold" w:hAnsi="Segoe UI Semibold" w:cs="Segoe UI Semibold"/>
          <w:color w:val="002D72"/>
          <w:sz w:val="30"/>
          <w:szCs w:val="30"/>
        </w:rPr>
        <w:t>has three key themes</w:t>
      </w:r>
    </w:p>
    <w:p w14:paraId="698AA759" w14:textId="77777777" w:rsidR="00BF5274" w:rsidRPr="00E35DBD" w:rsidRDefault="00BF5274" w:rsidP="00BF5274">
      <w:pPr>
        <w:pStyle w:val="Heading3notshowing"/>
        <w:pBdr>
          <w:top w:val="single" w:sz="4" w:space="1" w:color="auto"/>
          <w:left w:val="single" w:sz="4" w:space="4" w:color="auto"/>
          <w:bottom w:val="single" w:sz="4" w:space="1" w:color="auto"/>
          <w:right w:val="single" w:sz="4" w:space="4" w:color="auto"/>
        </w:pBdr>
        <w:shd w:val="clear" w:color="auto" w:fill="E5F8FF"/>
        <w:rPr>
          <w:color w:val="auto"/>
        </w:rPr>
      </w:pPr>
      <w:r w:rsidRPr="00E35DBD">
        <w:rPr>
          <w:color w:val="auto"/>
        </w:rPr>
        <w:t>Theme 1: Water Resource Analysis</w:t>
      </w:r>
      <w:r>
        <w:rPr>
          <w:color w:val="auto"/>
        </w:rPr>
        <w:t xml:space="preserve"> </w:t>
      </w:r>
    </w:p>
    <w:p w14:paraId="0742F9BF" w14:textId="77777777" w:rsidR="00BF5274" w:rsidRPr="005A7D3A" w:rsidRDefault="00BF5274" w:rsidP="00BF5274">
      <w:pPr>
        <w:pBdr>
          <w:top w:val="single" w:sz="4" w:space="1" w:color="auto"/>
          <w:left w:val="single" w:sz="4" w:space="4" w:color="auto"/>
          <w:bottom w:val="single" w:sz="4" w:space="1" w:color="auto"/>
          <w:right w:val="single" w:sz="4" w:space="4" w:color="auto"/>
        </w:pBdr>
        <w:shd w:val="clear" w:color="auto" w:fill="E5F8FF"/>
        <w:rPr>
          <w:sz w:val="22"/>
          <w:szCs w:val="22"/>
        </w:rPr>
      </w:pPr>
      <w:r>
        <w:rPr>
          <w:sz w:val="22"/>
          <w:szCs w:val="22"/>
        </w:rPr>
        <w:t>P</w:t>
      </w:r>
      <w:r w:rsidRPr="005A7D3A">
        <w:rPr>
          <w:sz w:val="22"/>
          <w:szCs w:val="22"/>
        </w:rPr>
        <w:t>rojects address questions such as how much water is available, how suitable it is for different purposes, how much can be sustainably extracted, and what are the environmental, cultural, economic and community objectives</w:t>
      </w:r>
      <w:r>
        <w:rPr>
          <w:sz w:val="22"/>
          <w:szCs w:val="22"/>
        </w:rPr>
        <w:t>.</w:t>
      </w:r>
      <w:r w:rsidRPr="005A7D3A">
        <w:rPr>
          <w:sz w:val="22"/>
          <w:szCs w:val="22"/>
        </w:rPr>
        <w:t xml:space="preserve"> Previous and current projects include comprehensive water resource assessments in Australia’s north; projects to better understand groundwater quantity and quality; and projects investigating impacts of climate change on water resources. </w:t>
      </w:r>
    </w:p>
    <w:p w14:paraId="2F73DAE5" w14:textId="77777777" w:rsidR="00BF5274" w:rsidRPr="00136A6D" w:rsidRDefault="00BF5274" w:rsidP="00BF5274">
      <w:pPr>
        <w:pStyle w:val="Subtitle"/>
        <w:keepNext/>
        <w:keepLines/>
        <w:pBdr>
          <w:top w:val="single" w:sz="4" w:space="1" w:color="auto"/>
          <w:left w:val="single" w:sz="4" w:space="4" w:color="auto"/>
          <w:bottom w:val="single" w:sz="4" w:space="1" w:color="auto"/>
          <w:right w:val="single" w:sz="4" w:space="4" w:color="auto"/>
        </w:pBdr>
        <w:shd w:val="clear" w:color="auto" w:fill="E5F8FF"/>
        <w:spacing w:before="120"/>
        <w:rPr>
          <w:rFonts w:asciiTheme="minorHAnsi" w:eastAsiaTheme="minorHAnsi" w:hAnsiTheme="minorHAnsi"/>
          <w:b/>
          <w:bCs/>
          <w:i/>
          <w:iCs/>
          <w:color w:val="000000" w:themeColor="text1"/>
          <w:sz w:val="22"/>
        </w:rPr>
      </w:pPr>
      <w:r w:rsidRPr="00136A6D">
        <w:rPr>
          <w:rFonts w:asciiTheme="minorHAnsi" w:eastAsiaTheme="minorHAnsi" w:hAnsiTheme="minorHAnsi"/>
          <w:b/>
          <w:bCs/>
          <w:i/>
          <w:iCs/>
          <w:color w:val="000000" w:themeColor="text1"/>
          <w:sz w:val="22"/>
        </w:rPr>
        <w:t>Expected Outcome</w:t>
      </w:r>
    </w:p>
    <w:p w14:paraId="0AA15A1D" w14:textId="77777777" w:rsidR="00BF5274" w:rsidRPr="0057483E" w:rsidRDefault="00BF5274" w:rsidP="00BF5274">
      <w:pPr>
        <w:pBdr>
          <w:top w:val="single" w:sz="4" w:space="1" w:color="auto"/>
          <w:left w:val="single" w:sz="4" w:space="4" w:color="auto"/>
          <w:bottom w:val="single" w:sz="4" w:space="1" w:color="auto"/>
          <w:right w:val="single" w:sz="4" w:space="4" w:color="auto"/>
        </w:pBdr>
        <w:shd w:val="clear" w:color="auto" w:fill="E5F8FF"/>
        <w:rPr>
          <w:bCs/>
          <w:sz w:val="22"/>
          <w:szCs w:val="22"/>
        </w:rPr>
      </w:pPr>
      <w:r>
        <w:rPr>
          <w:bCs/>
          <w:sz w:val="22"/>
          <w:szCs w:val="22"/>
        </w:rPr>
        <w:t xml:space="preserve">Improved evidence </w:t>
      </w:r>
      <w:proofErr w:type="gramStart"/>
      <w:r>
        <w:rPr>
          <w:bCs/>
          <w:sz w:val="22"/>
          <w:szCs w:val="22"/>
        </w:rPr>
        <w:t>base</w:t>
      </w:r>
      <w:proofErr w:type="gramEnd"/>
      <w:r>
        <w:rPr>
          <w:bCs/>
          <w:sz w:val="22"/>
          <w:szCs w:val="22"/>
        </w:rPr>
        <w:t xml:space="preserve"> to support decisions on w</w:t>
      </w:r>
      <w:r w:rsidRPr="0057483E">
        <w:rPr>
          <w:bCs/>
          <w:sz w:val="22"/>
          <w:szCs w:val="22"/>
        </w:rPr>
        <w:t xml:space="preserve">here and how water resources can be sustainably utilised to improve water access and security for regional and remote communities and for productive use. </w:t>
      </w:r>
    </w:p>
    <w:p w14:paraId="6B0AB29F" w14:textId="77777777" w:rsidR="00BF5274" w:rsidRPr="00E35DBD" w:rsidRDefault="00BF5274" w:rsidP="00BF5274">
      <w:pPr>
        <w:pStyle w:val="Heading3notshowing"/>
        <w:pBdr>
          <w:top w:val="single" w:sz="4" w:space="1" w:color="auto"/>
          <w:left w:val="single" w:sz="4" w:space="4" w:color="auto"/>
          <w:bottom w:val="single" w:sz="4" w:space="1" w:color="auto"/>
          <w:right w:val="single" w:sz="4" w:space="4" w:color="auto"/>
        </w:pBdr>
        <w:shd w:val="clear" w:color="auto" w:fill="E5F8FF"/>
        <w:spacing w:before="160"/>
        <w:rPr>
          <w:color w:val="auto"/>
        </w:rPr>
      </w:pPr>
      <w:r w:rsidRPr="00E35DBD">
        <w:rPr>
          <w:color w:val="auto"/>
        </w:rPr>
        <w:t>Theme 2: Alternative and Emerging Options</w:t>
      </w:r>
      <w:r>
        <w:rPr>
          <w:color w:val="auto"/>
        </w:rPr>
        <w:t xml:space="preserve">  </w:t>
      </w:r>
    </w:p>
    <w:p w14:paraId="14735E6C" w14:textId="77777777" w:rsidR="00BF5274" w:rsidRPr="005A7D3A" w:rsidRDefault="00BF5274" w:rsidP="00BF5274">
      <w:pPr>
        <w:pBdr>
          <w:top w:val="single" w:sz="4" w:space="1" w:color="auto"/>
          <w:left w:val="single" w:sz="4" w:space="4" w:color="auto"/>
          <w:bottom w:val="single" w:sz="4" w:space="1" w:color="auto"/>
          <w:right w:val="single" w:sz="4" w:space="4" w:color="auto"/>
        </w:pBdr>
        <w:shd w:val="clear" w:color="auto" w:fill="E5F8FF"/>
        <w:rPr>
          <w:sz w:val="22"/>
          <w:szCs w:val="22"/>
        </w:rPr>
      </w:pPr>
      <w:r>
        <w:rPr>
          <w:sz w:val="22"/>
          <w:szCs w:val="22"/>
        </w:rPr>
        <w:t>P</w:t>
      </w:r>
      <w:r w:rsidRPr="005A7D3A">
        <w:rPr>
          <w:sz w:val="22"/>
          <w:szCs w:val="22"/>
        </w:rPr>
        <w:t xml:space="preserve">rojects aim to identify and progress opportunities for new or emerging water resources and technologies to improve water access, </w:t>
      </w:r>
      <w:proofErr w:type="gramStart"/>
      <w:r w:rsidRPr="005A7D3A">
        <w:rPr>
          <w:sz w:val="22"/>
          <w:szCs w:val="22"/>
        </w:rPr>
        <w:t>quality</w:t>
      </w:r>
      <w:proofErr w:type="gramEnd"/>
      <w:r w:rsidRPr="005A7D3A">
        <w:rPr>
          <w:sz w:val="22"/>
          <w:szCs w:val="22"/>
        </w:rPr>
        <w:t xml:space="preserve"> or reliability. Key emerging opportunities include greater use of managed aquifer recharge to store water underground; greater wastewater re-use; and increased use of brackish groundwater resources.  </w:t>
      </w:r>
    </w:p>
    <w:p w14:paraId="28FA1500" w14:textId="77777777" w:rsidR="00BF5274" w:rsidRPr="00136A6D" w:rsidRDefault="00BF5274" w:rsidP="00BF5274">
      <w:pPr>
        <w:pStyle w:val="Subtitle"/>
        <w:keepNext/>
        <w:keepLines/>
        <w:pBdr>
          <w:top w:val="single" w:sz="4" w:space="1" w:color="auto"/>
          <w:left w:val="single" w:sz="4" w:space="4" w:color="auto"/>
          <w:bottom w:val="single" w:sz="4" w:space="1" w:color="auto"/>
          <w:right w:val="single" w:sz="4" w:space="4" w:color="auto"/>
        </w:pBdr>
        <w:shd w:val="clear" w:color="auto" w:fill="E5F8FF"/>
        <w:spacing w:before="120"/>
        <w:rPr>
          <w:rFonts w:asciiTheme="minorHAnsi" w:eastAsiaTheme="minorHAnsi" w:hAnsiTheme="minorHAnsi"/>
          <w:b/>
          <w:bCs/>
          <w:i/>
          <w:iCs/>
          <w:color w:val="000000" w:themeColor="text1"/>
          <w:sz w:val="22"/>
        </w:rPr>
      </w:pPr>
      <w:r w:rsidRPr="00136A6D">
        <w:rPr>
          <w:rFonts w:asciiTheme="minorHAnsi" w:eastAsiaTheme="minorHAnsi" w:hAnsiTheme="minorHAnsi"/>
          <w:b/>
          <w:bCs/>
          <w:i/>
          <w:iCs/>
          <w:color w:val="000000" w:themeColor="text1"/>
          <w:sz w:val="22"/>
        </w:rPr>
        <w:t>Expected Outcome</w:t>
      </w:r>
    </w:p>
    <w:p w14:paraId="1D046A95" w14:textId="77777777" w:rsidR="00BF5274" w:rsidRPr="0057483E" w:rsidRDefault="00BF5274" w:rsidP="00BF5274">
      <w:pPr>
        <w:pBdr>
          <w:top w:val="single" w:sz="4" w:space="1" w:color="auto"/>
          <w:left w:val="single" w:sz="4" w:space="4" w:color="auto"/>
          <w:bottom w:val="single" w:sz="4" w:space="1" w:color="auto"/>
          <w:right w:val="single" w:sz="4" w:space="4" w:color="auto"/>
        </w:pBdr>
        <w:shd w:val="clear" w:color="auto" w:fill="E5F8FF"/>
        <w:rPr>
          <w:bCs/>
          <w:sz w:val="22"/>
          <w:szCs w:val="22"/>
        </w:rPr>
      </w:pPr>
      <w:r w:rsidRPr="0057483E">
        <w:rPr>
          <w:bCs/>
          <w:sz w:val="22"/>
          <w:szCs w:val="22"/>
        </w:rPr>
        <w:t xml:space="preserve">Identification and progression of emerging opportunities or new water technologies that can improve water access, </w:t>
      </w:r>
      <w:proofErr w:type="gramStart"/>
      <w:r w:rsidRPr="0057483E">
        <w:rPr>
          <w:bCs/>
          <w:sz w:val="22"/>
          <w:szCs w:val="22"/>
        </w:rPr>
        <w:t>safety</w:t>
      </w:r>
      <w:proofErr w:type="gramEnd"/>
      <w:r w:rsidRPr="0057483E">
        <w:rPr>
          <w:bCs/>
          <w:sz w:val="22"/>
          <w:szCs w:val="22"/>
        </w:rPr>
        <w:t xml:space="preserve"> or security. </w:t>
      </w:r>
    </w:p>
    <w:p w14:paraId="4D7997D7" w14:textId="77777777" w:rsidR="00BF5274" w:rsidRPr="00E35DBD" w:rsidRDefault="00BF5274" w:rsidP="00BF5274">
      <w:pPr>
        <w:pStyle w:val="Heading3notshowing"/>
        <w:pBdr>
          <w:top w:val="single" w:sz="4" w:space="1" w:color="auto"/>
          <w:left w:val="single" w:sz="4" w:space="4" w:color="auto"/>
          <w:bottom w:val="single" w:sz="4" w:space="1" w:color="auto"/>
          <w:right w:val="single" w:sz="4" w:space="4" w:color="auto"/>
        </w:pBdr>
        <w:shd w:val="clear" w:color="auto" w:fill="E5F8FF"/>
        <w:spacing w:before="160"/>
        <w:rPr>
          <w:color w:val="auto"/>
        </w:rPr>
      </w:pPr>
      <w:r w:rsidRPr="00E35DBD">
        <w:rPr>
          <w:color w:val="auto"/>
        </w:rPr>
        <w:t xml:space="preserve">Theme 3: </w:t>
      </w:r>
      <w:r>
        <w:rPr>
          <w:color w:val="auto"/>
        </w:rPr>
        <w:t xml:space="preserve">New information resources including communicating the science </w:t>
      </w:r>
    </w:p>
    <w:p w14:paraId="4CC2F868" w14:textId="77777777" w:rsidR="00BF5274" w:rsidRPr="005A7D3A" w:rsidRDefault="00BF5274" w:rsidP="00BF5274">
      <w:pPr>
        <w:pBdr>
          <w:top w:val="single" w:sz="4" w:space="1" w:color="auto"/>
          <w:left w:val="single" w:sz="4" w:space="4" w:color="auto"/>
          <w:bottom w:val="single" w:sz="4" w:space="1" w:color="auto"/>
          <w:right w:val="single" w:sz="4" w:space="4" w:color="auto"/>
        </w:pBdr>
        <w:shd w:val="clear" w:color="auto" w:fill="E5F8FF"/>
        <w:rPr>
          <w:sz w:val="22"/>
          <w:szCs w:val="22"/>
        </w:rPr>
      </w:pPr>
      <w:r>
        <w:rPr>
          <w:sz w:val="22"/>
          <w:szCs w:val="22"/>
        </w:rPr>
        <w:t>P</w:t>
      </w:r>
      <w:r w:rsidRPr="005A7D3A">
        <w:rPr>
          <w:sz w:val="22"/>
          <w:szCs w:val="22"/>
        </w:rPr>
        <w:t xml:space="preserve">rojects aim to improve access to information or data to inform water infrastructure decisions. Information could relate to water resources; storage, </w:t>
      </w:r>
      <w:proofErr w:type="gramStart"/>
      <w:r w:rsidRPr="005A7D3A">
        <w:rPr>
          <w:sz w:val="22"/>
          <w:szCs w:val="22"/>
        </w:rPr>
        <w:t>supply</w:t>
      </w:r>
      <w:proofErr w:type="gramEnd"/>
      <w:r w:rsidRPr="005A7D3A">
        <w:rPr>
          <w:sz w:val="22"/>
          <w:szCs w:val="22"/>
        </w:rPr>
        <w:t xml:space="preserve"> and related infrastructure; First Nations water knowledge; or cultural heritage and environmental assets relevant to water infrastructure decisions. Resources could include decision support tools, communication of science outcomes and web-based mapping.</w:t>
      </w:r>
    </w:p>
    <w:p w14:paraId="6EC09DCC" w14:textId="77777777" w:rsidR="00BF5274" w:rsidRPr="00136A6D" w:rsidRDefault="00BF5274" w:rsidP="00BF5274">
      <w:pPr>
        <w:pStyle w:val="Subtitle"/>
        <w:keepNext/>
        <w:keepLines/>
        <w:pBdr>
          <w:top w:val="single" w:sz="4" w:space="1" w:color="auto"/>
          <w:left w:val="single" w:sz="4" w:space="4" w:color="auto"/>
          <w:bottom w:val="single" w:sz="4" w:space="1" w:color="auto"/>
          <w:right w:val="single" w:sz="4" w:space="4" w:color="auto"/>
        </w:pBdr>
        <w:shd w:val="clear" w:color="auto" w:fill="E5F8FF"/>
        <w:spacing w:before="120"/>
        <w:rPr>
          <w:rFonts w:asciiTheme="minorHAnsi" w:eastAsiaTheme="minorHAnsi" w:hAnsiTheme="minorHAnsi"/>
          <w:b/>
          <w:bCs/>
          <w:i/>
          <w:iCs/>
          <w:color w:val="000000" w:themeColor="text1"/>
          <w:sz w:val="22"/>
        </w:rPr>
      </w:pPr>
      <w:r w:rsidRPr="00136A6D">
        <w:rPr>
          <w:rFonts w:asciiTheme="minorHAnsi" w:eastAsiaTheme="minorHAnsi" w:hAnsiTheme="minorHAnsi"/>
          <w:b/>
          <w:bCs/>
          <w:i/>
          <w:iCs/>
          <w:color w:val="000000" w:themeColor="text1"/>
          <w:sz w:val="22"/>
        </w:rPr>
        <w:t>Expected Outcome</w:t>
      </w:r>
    </w:p>
    <w:p w14:paraId="6E728A27" w14:textId="77777777" w:rsidR="00BF5274" w:rsidRDefault="00BF5274" w:rsidP="00BF5274">
      <w:pPr>
        <w:keepNext/>
        <w:keepLines/>
        <w:pBdr>
          <w:top w:val="single" w:sz="4" w:space="1" w:color="auto"/>
          <w:left w:val="single" w:sz="4" w:space="4" w:color="auto"/>
          <w:bottom w:val="single" w:sz="4" w:space="1" w:color="auto"/>
          <w:right w:val="single" w:sz="4" w:space="4" w:color="auto"/>
        </w:pBdr>
        <w:shd w:val="clear" w:color="auto" w:fill="E5F8FF"/>
        <w:rPr>
          <w:bCs/>
          <w:sz w:val="22"/>
          <w:szCs w:val="22"/>
        </w:rPr>
      </w:pPr>
      <w:r w:rsidRPr="0057483E">
        <w:rPr>
          <w:bCs/>
          <w:sz w:val="22"/>
          <w:szCs w:val="22"/>
        </w:rPr>
        <w:t xml:space="preserve">New information resources to inform </w:t>
      </w:r>
      <w:r>
        <w:rPr>
          <w:bCs/>
          <w:sz w:val="22"/>
          <w:szCs w:val="22"/>
        </w:rPr>
        <w:t xml:space="preserve">responsible </w:t>
      </w:r>
      <w:r w:rsidRPr="0057483E">
        <w:rPr>
          <w:bCs/>
          <w:sz w:val="22"/>
          <w:szCs w:val="22"/>
        </w:rPr>
        <w:t xml:space="preserve">water infrastructure investment decisions.  </w:t>
      </w:r>
    </w:p>
    <w:p w14:paraId="722F34BB" w14:textId="77777777" w:rsidR="00C272DE" w:rsidRDefault="00C272DE" w:rsidP="00EB694A"/>
    <w:p w14:paraId="37DE25E9" w14:textId="48D69B67" w:rsidR="007E3F9C" w:rsidRDefault="00564C17" w:rsidP="00136A6D">
      <w:pPr>
        <w:pStyle w:val="ListParagraph"/>
        <w:ind w:left="0"/>
        <w:rPr>
          <w:sz w:val="22"/>
          <w:szCs w:val="22"/>
        </w:rPr>
      </w:pPr>
      <w:r w:rsidRPr="0057483E">
        <w:rPr>
          <w:sz w:val="22"/>
          <w:szCs w:val="22"/>
        </w:rPr>
        <w:t xml:space="preserve">Projects </w:t>
      </w:r>
      <w:r w:rsidR="002D7F32" w:rsidRPr="0057483E">
        <w:rPr>
          <w:sz w:val="22"/>
          <w:szCs w:val="22"/>
        </w:rPr>
        <w:t>will</w:t>
      </w:r>
      <w:r w:rsidR="005F6882">
        <w:rPr>
          <w:sz w:val="22"/>
          <w:szCs w:val="22"/>
        </w:rPr>
        <w:t xml:space="preserve"> need to</w:t>
      </w:r>
      <w:r w:rsidR="002D7F32" w:rsidRPr="0057483E">
        <w:rPr>
          <w:sz w:val="22"/>
          <w:szCs w:val="22"/>
        </w:rPr>
        <w:t xml:space="preserve"> </w:t>
      </w:r>
      <w:r w:rsidRPr="0057483E">
        <w:rPr>
          <w:sz w:val="22"/>
          <w:szCs w:val="22"/>
        </w:rPr>
        <w:t>address</w:t>
      </w:r>
      <w:r w:rsidR="002D7F32" w:rsidRPr="0057483E">
        <w:rPr>
          <w:sz w:val="22"/>
          <w:szCs w:val="22"/>
        </w:rPr>
        <w:t xml:space="preserve"> at least one of </w:t>
      </w:r>
      <w:r w:rsidR="00100C34" w:rsidRPr="0057483E">
        <w:rPr>
          <w:sz w:val="22"/>
          <w:szCs w:val="22"/>
        </w:rPr>
        <w:t>the</w:t>
      </w:r>
      <w:r w:rsidR="00D828B5">
        <w:rPr>
          <w:sz w:val="22"/>
          <w:szCs w:val="22"/>
        </w:rPr>
        <w:t xml:space="preserve"> key</w:t>
      </w:r>
      <w:r w:rsidR="00100C34" w:rsidRPr="0057483E">
        <w:rPr>
          <w:sz w:val="22"/>
          <w:szCs w:val="22"/>
        </w:rPr>
        <w:t xml:space="preserve"> </w:t>
      </w:r>
      <w:r w:rsidRPr="0057483E">
        <w:rPr>
          <w:sz w:val="22"/>
          <w:szCs w:val="22"/>
        </w:rPr>
        <w:t>themes</w:t>
      </w:r>
      <w:r w:rsidR="005F6882">
        <w:rPr>
          <w:sz w:val="22"/>
          <w:szCs w:val="22"/>
        </w:rPr>
        <w:t xml:space="preserve">, and address opportunities, impediments or knowledge gaps relating to where or how water infrastructure could address at least one of </w:t>
      </w:r>
      <w:r w:rsidR="003E3CCA" w:rsidRPr="0057483E">
        <w:rPr>
          <w:sz w:val="22"/>
          <w:szCs w:val="22"/>
        </w:rPr>
        <w:t xml:space="preserve">the </w:t>
      </w:r>
      <w:r w:rsidR="000D0A85" w:rsidRPr="0057483E">
        <w:rPr>
          <w:sz w:val="22"/>
          <w:szCs w:val="22"/>
        </w:rPr>
        <w:t>NWGA’s Strategic Objectives</w:t>
      </w:r>
      <w:r w:rsidR="00136A6D">
        <w:rPr>
          <w:sz w:val="22"/>
          <w:szCs w:val="22"/>
        </w:rPr>
        <w:t xml:space="preserve"> </w:t>
      </w:r>
      <w:r w:rsidR="00E50CFF">
        <w:rPr>
          <w:sz w:val="22"/>
          <w:szCs w:val="22"/>
        </w:rPr>
        <w:t>(</w:t>
      </w:r>
      <w:r w:rsidR="00136A6D">
        <w:rPr>
          <w:sz w:val="22"/>
          <w:szCs w:val="22"/>
        </w:rPr>
        <w:t>Figure 1</w:t>
      </w:r>
      <w:r w:rsidR="00E50CFF">
        <w:rPr>
          <w:sz w:val="22"/>
          <w:szCs w:val="22"/>
        </w:rPr>
        <w:t>)</w:t>
      </w:r>
      <w:r w:rsidR="00136A6D">
        <w:rPr>
          <w:sz w:val="22"/>
          <w:szCs w:val="22"/>
        </w:rPr>
        <w:t>.</w:t>
      </w:r>
      <w:r w:rsidR="000D0A85" w:rsidRPr="0057483E">
        <w:rPr>
          <w:sz w:val="22"/>
          <w:szCs w:val="22"/>
        </w:rPr>
        <w:t xml:space="preserve"> </w:t>
      </w:r>
    </w:p>
    <w:p w14:paraId="7C8B3EA8" w14:textId="2D7B5301" w:rsidR="005F6882" w:rsidRPr="007A2663" w:rsidRDefault="005F6882" w:rsidP="005F6882">
      <w:pPr>
        <w:rPr>
          <w:sz w:val="22"/>
          <w:szCs w:val="22"/>
        </w:rPr>
      </w:pPr>
      <w:r w:rsidRPr="007A2663">
        <w:rPr>
          <w:sz w:val="22"/>
          <w:szCs w:val="22"/>
        </w:rPr>
        <w:t xml:space="preserve">Projects </w:t>
      </w:r>
      <w:r>
        <w:rPr>
          <w:sz w:val="22"/>
          <w:szCs w:val="22"/>
        </w:rPr>
        <w:t xml:space="preserve">funded under the Science Program can address immediate or long-term scientific knowledge gaps, and can be national, </w:t>
      </w:r>
      <w:proofErr w:type="gramStart"/>
      <w:r>
        <w:rPr>
          <w:sz w:val="22"/>
          <w:szCs w:val="22"/>
        </w:rPr>
        <w:t>regional</w:t>
      </w:r>
      <w:proofErr w:type="gramEnd"/>
      <w:r>
        <w:rPr>
          <w:sz w:val="22"/>
          <w:szCs w:val="22"/>
        </w:rPr>
        <w:t xml:space="preserve"> or </w:t>
      </w:r>
      <w:r w:rsidR="001C68F4">
        <w:rPr>
          <w:sz w:val="22"/>
          <w:szCs w:val="22"/>
        </w:rPr>
        <w:t>site-specific</w:t>
      </w:r>
      <w:r>
        <w:rPr>
          <w:sz w:val="22"/>
          <w:szCs w:val="22"/>
        </w:rPr>
        <w:t xml:space="preserve">. Proposals that are more appropriately funded by other organisations, or which duplicate work already funded, are not eligible for Science Program funding. </w:t>
      </w:r>
    </w:p>
    <w:p w14:paraId="5B047B05" w14:textId="77777777" w:rsidR="00E50CFF" w:rsidRDefault="00E50CFF">
      <w:pPr>
        <w:suppressAutoHyphens w:val="0"/>
        <w:rPr>
          <w:rFonts w:asciiTheme="majorHAnsi" w:eastAsiaTheme="majorEastAsia" w:hAnsiTheme="majorHAnsi" w:cstheme="majorBidi"/>
          <w:color w:val="081E3E" w:themeColor="text2"/>
          <w:sz w:val="44"/>
          <w:szCs w:val="32"/>
        </w:rPr>
      </w:pPr>
      <w:bookmarkStart w:id="8" w:name="_Toc69829106"/>
      <w:bookmarkStart w:id="9" w:name="_Toc72854333"/>
      <w:bookmarkStart w:id="10" w:name="_Toc120177777"/>
      <w:r>
        <w:br w:type="page"/>
      </w:r>
    </w:p>
    <w:p w14:paraId="7FA9D72E" w14:textId="579DC7BD" w:rsidR="00ED391C" w:rsidRPr="00ED391C" w:rsidRDefault="00ED391C" w:rsidP="00B768E2">
      <w:pPr>
        <w:pStyle w:val="Heading1"/>
        <w:contextualSpacing w:val="0"/>
      </w:pPr>
      <w:r w:rsidRPr="00ED391C">
        <w:lastRenderedPageBreak/>
        <w:t xml:space="preserve">Science </w:t>
      </w:r>
      <w:r w:rsidR="0036046E">
        <w:t>p</w:t>
      </w:r>
      <w:r w:rsidRPr="00ED391C">
        <w:t>roject selection</w:t>
      </w:r>
      <w:bookmarkEnd w:id="8"/>
      <w:bookmarkEnd w:id="9"/>
      <w:bookmarkEnd w:id="10"/>
    </w:p>
    <w:p w14:paraId="0200B95D" w14:textId="77777777" w:rsidR="00706AFC" w:rsidRDefault="00706AFC" w:rsidP="00706AFC">
      <w:pPr>
        <w:rPr>
          <w:sz w:val="22"/>
          <w:szCs w:val="22"/>
          <w:lang w:eastAsia="en-AU"/>
        </w:rPr>
      </w:pPr>
      <w:r>
        <w:rPr>
          <w:sz w:val="22"/>
          <w:szCs w:val="22"/>
        </w:rPr>
        <w:t xml:space="preserve">The Science Program engages </w:t>
      </w:r>
      <w:r w:rsidRPr="0057483E">
        <w:rPr>
          <w:sz w:val="22"/>
          <w:szCs w:val="22"/>
          <w:lang w:eastAsia="en-AU"/>
        </w:rPr>
        <w:t xml:space="preserve">with </w:t>
      </w:r>
      <w:r>
        <w:rPr>
          <w:sz w:val="22"/>
          <w:szCs w:val="22"/>
          <w:lang w:eastAsia="en-AU"/>
        </w:rPr>
        <w:t xml:space="preserve">Australian science agencies and with </w:t>
      </w:r>
      <w:r w:rsidRPr="0057483E">
        <w:rPr>
          <w:sz w:val="22"/>
          <w:szCs w:val="22"/>
          <w:lang w:eastAsia="en-AU"/>
        </w:rPr>
        <w:t>state and territory governments nation-wide to understand water security issues, knowledge gaps and infrastructure priorities in each jurisdiction and the science required to inform water infrastructure investment decisions.</w:t>
      </w:r>
      <w:r>
        <w:rPr>
          <w:sz w:val="22"/>
          <w:szCs w:val="22"/>
          <w:lang w:eastAsia="en-AU"/>
        </w:rPr>
        <w:t xml:space="preserve"> </w:t>
      </w:r>
    </w:p>
    <w:p w14:paraId="70D3DD5A" w14:textId="1B608BAB" w:rsidR="00706AFC" w:rsidRDefault="00706AFC" w:rsidP="00706AFC">
      <w:pPr>
        <w:rPr>
          <w:sz w:val="22"/>
          <w:szCs w:val="22"/>
          <w:lang w:eastAsia="en-AU"/>
        </w:rPr>
      </w:pPr>
      <w:r>
        <w:rPr>
          <w:sz w:val="22"/>
          <w:szCs w:val="22"/>
        </w:rPr>
        <w:t>Science Program projects funded through the National Water Grid Fund must be brought forward by</w:t>
      </w:r>
      <w:r w:rsidRPr="0057483E">
        <w:rPr>
          <w:sz w:val="22"/>
          <w:szCs w:val="22"/>
        </w:rPr>
        <w:t xml:space="preserve"> </w:t>
      </w:r>
      <w:r>
        <w:rPr>
          <w:sz w:val="22"/>
          <w:szCs w:val="22"/>
        </w:rPr>
        <w:t xml:space="preserve">state and territory governments. </w:t>
      </w:r>
      <w:r>
        <w:rPr>
          <w:sz w:val="22"/>
          <w:szCs w:val="22"/>
          <w:lang w:eastAsia="en-AU"/>
        </w:rPr>
        <w:t xml:space="preserve">State and territory governments are encouraged to bring forward priority proposals </w:t>
      </w:r>
      <w:r w:rsidR="00006C7B">
        <w:rPr>
          <w:sz w:val="22"/>
          <w:szCs w:val="22"/>
          <w:lang w:eastAsia="en-AU"/>
        </w:rPr>
        <w:t xml:space="preserve">that align with this Science Strategy and </w:t>
      </w:r>
      <w:r w:rsidR="00006C7B" w:rsidRPr="0057483E">
        <w:rPr>
          <w:sz w:val="22"/>
          <w:szCs w:val="22"/>
        </w:rPr>
        <w:t xml:space="preserve">the National Water Grid Investment Framework. </w:t>
      </w:r>
    </w:p>
    <w:p w14:paraId="77A54FB8" w14:textId="0826E412" w:rsidR="00006C7B" w:rsidRDefault="00006C7B" w:rsidP="00006C7B">
      <w:pPr>
        <w:rPr>
          <w:sz w:val="22"/>
          <w:szCs w:val="22"/>
        </w:rPr>
      </w:pPr>
      <w:r>
        <w:rPr>
          <w:sz w:val="22"/>
          <w:szCs w:val="22"/>
        </w:rPr>
        <w:t>Proposals</w:t>
      </w:r>
      <w:r w:rsidRPr="0057483E">
        <w:rPr>
          <w:sz w:val="22"/>
          <w:szCs w:val="22"/>
        </w:rPr>
        <w:t xml:space="preserve"> will be assessed </w:t>
      </w:r>
      <w:r>
        <w:rPr>
          <w:sz w:val="22"/>
          <w:szCs w:val="22"/>
        </w:rPr>
        <w:t xml:space="preserve">and developed iteratively </w:t>
      </w:r>
      <w:r w:rsidRPr="0057483E">
        <w:rPr>
          <w:sz w:val="22"/>
          <w:szCs w:val="22"/>
        </w:rPr>
        <w:t>using the flow chart in Figure 3.</w:t>
      </w:r>
      <w:r w:rsidRPr="00006C7B">
        <w:rPr>
          <w:sz w:val="22"/>
          <w:szCs w:val="22"/>
        </w:rPr>
        <w:t xml:space="preserve"> </w:t>
      </w:r>
      <w:r>
        <w:rPr>
          <w:sz w:val="22"/>
          <w:szCs w:val="22"/>
        </w:rPr>
        <w:t xml:space="preserve">In Stage 1, proposals are assessed for eligibility by considering their alignment with the key themes (Box 1) and key questions (Box 2). </w:t>
      </w:r>
    </w:p>
    <w:p w14:paraId="35AD21B6" w14:textId="40299606" w:rsidR="00006C7B" w:rsidRDefault="00006C7B" w:rsidP="00006C7B">
      <w:pPr>
        <w:rPr>
          <w:sz w:val="22"/>
          <w:szCs w:val="22"/>
        </w:rPr>
      </w:pPr>
      <w:r>
        <w:rPr>
          <w:sz w:val="22"/>
          <w:szCs w:val="22"/>
        </w:rPr>
        <w:t>Projects with high alignment can be further developed in consultation with the NWGA for Stage 2 assessment against the Science Program project principles (Box 3). Assessments will also consider level of development</w:t>
      </w:r>
      <w:r w:rsidR="0013159A">
        <w:rPr>
          <w:sz w:val="22"/>
          <w:szCs w:val="22"/>
        </w:rPr>
        <w:t xml:space="preserve"> and </w:t>
      </w:r>
      <w:r>
        <w:rPr>
          <w:sz w:val="22"/>
          <w:szCs w:val="22"/>
        </w:rPr>
        <w:t xml:space="preserve">scientific merit. Projects with high alignment in Stage 2 can be considered for Science Program funding. </w:t>
      </w:r>
    </w:p>
    <w:p w14:paraId="166D4D88" w14:textId="77777777" w:rsidR="00CC73AC" w:rsidRDefault="00CC73AC" w:rsidP="00006C7B">
      <w:pPr>
        <w:rPr>
          <w:sz w:val="22"/>
          <w:szCs w:val="22"/>
        </w:rPr>
      </w:pPr>
    </w:p>
    <w:p w14:paraId="3F3F9246" w14:textId="225316D4" w:rsidR="00BC6E94" w:rsidRDefault="00CC73AC" w:rsidP="00706AFC">
      <w:pPr>
        <w:rPr>
          <w:sz w:val="22"/>
          <w:szCs w:val="22"/>
        </w:rPr>
      </w:pPr>
      <w:r>
        <w:rPr>
          <w:noProof/>
          <w:sz w:val="22"/>
          <w:szCs w:val="22"/>
        </w:rPr>
        <w:drawing>
          <wp:inline distT="0" distB="0" distL="0" distR="0" wp14:anchorId="64CC68C1" wp14:editId="40F5D659">
            <wp:extent cx="6106160" cy="4334510"/>
            <wp:effectExtent l="0" t="0" r="8890" b="8890"/>
            <wp:docPr id="31" name="Picture 31" descr="The diagram is a flow chart of the NWGA’s process for assessing project proposals from state and territory governments. &#10;&#10;Once a proposal is received, it undergoes a Stage 1 Assessment to determine eligibility under the Science Program. If there is low alignment with the Science Program priorities the proponent is notified the project will not be considered for funding at this time. &#10;&#10;If there is high alignment with Science Program priorities, a scoping template is completed in consultation with the proponent. &#10;&#10;The Stage 2 Assessment is then undertaken against the program’s project principles. If that assessment shows low alignment with the program’s principles the proponent is advised the project will not be funded at this time. If there is high alignment, the project will be considered for funding under the Science Progra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he diagram is a flow chart of the NWGA’s process for assessing project proposals from state and territory governments. &#10;&#10;Once a proposal is received, it undergoes a Stage 1 Assessment to determine eligibility under the Science Program. If there is low alignment with the Science Program priorities the proponent is notified the project will not be considered for funding at this time. &#10;&#10;If there is high alignment with Science Program priorities, a scoping template is completed in consultation with the proponent. &#10;&#10;The Stage 2 Assessment is then undertaken against the program’s project principles. If that assessment shows low alignment with the program’s principles the proponent is advised the project will not be funded at this time. If there is high alignment, the project will be considered for funding under the Science Program.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06160" cy="4334510"/>
                    </a:xfrm>
                    <a:prstGeom prst="rect">
                      <a:avLst/>
                    </a:prstGeom>
                    <a:noFill/>
                  </pic:spPr>
                </pic:pic>
              </a:graphicData>
            </a:graphic>
          </wp:inline>
        </w:drawing>
      </w:r>
    </w:p>
    <w:p w14:paraId="0673A7E6" w14:textId="77777777" w:rsidR="00CC73AC" w:rsidRDefault="00CC73AC" w:rsidP="00EE2EE5">
      <w:pPr>
        <w:pStyle w:val="Tablefigureheading"/>
      </w:pPr>
      <w:bookmarkStart w:id="11" w:name="_Toc124761580"/>
    </w:p>
    <w:p w14:paraId="253C0B84" w14:textId="40EAB021" w:rsidR="004B3024" w:rsidRDefault="004B3024" w:rsidP="00EE2EE5">
      <w:pPr>
        <w:pStyle w:val="Tablefigureheading"/>
      </w:pPr>
      <w:r w:rsidRPr="004B3024">
        <w:t>Figure 3. Science Program project assessment flowchart</w:t>
      </w:r>
      <w:bookmarkEnd w:id="11"/>
    </w:p>
    <w:p w14:paraId="220A7B2E" w14:textId="77777777" w:rsidR="00D30D04" w:rsidRPr="004B3024" w:rsidRDefault="00D30D04" w:rsidP="00D30D04">
      <w:pPr>
        <w:spacing w:before="0" w:after="0"/>
      </w:pPr>
      <w:r w:rsidRPr="004B3024">
        <w:t>*</w:t>
      </w:r>
      <w:r>
        <w:rPr>
          <w:lang w:val="en-US"/>
        </w:rPr>
        <w:t xml:space="preserve">Projects must be </w:t>
      </w:r>
      <w:r w:rsidRPr="004B3024">
        <w:rPr>
          <w:lang w:val="en-US"/>
        </w:rPr>
        <w:t xml:space="preserve">assessed for value for money and </w:t>
      </w:r>
      <w:r>
        <w:rPr>
          <w:lang w:val="en-US"/>
        </w:rPr>
        <w:t xml:space="preserve">other </w:t>
      </w:r>
      <w:r w:rsidRPr="004B3024">
        <w:rPr>
          <w:lang w:val="en-US"/>
        </w:rPr>
        <w:t>requirements under the PGPA Act. Funding decisions rest with the Australian Government.</w:t>
      </w:r>
    </w:p>
    <w:p w14:paraId="07A626DD" w14:textId="77777777" w:rsidR="00D30D04" w:rsidRPr="00D3659E" w:rsidRDefault="00D30D04" w:rsidP="004B3024"/>
    <w:p w14:paraId="4019671D" w14:textId="57AA5B94" w:rsidR="00ED391C" w:rsidRPr="00ED391C" w:rsidRDefault="00ED391C" w:rsidP="004C2F27">
      <w:pPr>
        <w:pStyle w:val="Heading1"/>
        <w:rPr>
          <w:b/>
        </w:rPr>
      </w:pPr>
      <w:bookmarkStart w:id="12" w:name="_Toc69829108"/>
      <w:bookmarkStart w:id="13" w:name="_Toc72854334"/>
      <w:bookmarkStart w:id="14" w:name="_Toc120177778"/>
      <w:r w:rsidRPr="00ED391C">
        <w:lastRenderedPageBreak/>
        <w:t>Project consideration</w:t>
      </w:r>
      <w:bookmarkEnd w:id="12"/>
      <w:bookmarkEnd w:id="13"/>
      <w:bookmarkEnd w:id="14"/>
    </w:p>
    <w:p w14:paraId="29959835" w14:textId="4629F719" w:rsidR="00ED391C" w:rsidRDefault="00ED391C" w:rsidP="00A87951">
      <w:pPr>
        <w:keepNext/>
        <w:keepLines/>
        <w:spacing w:after="240"/>
        <w:rPr>
          <w:sz w:val="22"/>
          <w:szCs w:val="22"/>
        </w:rPr>
      </w:pPr>
      <w:r w:rsidRPr="00621AB2">
        <w:rPr>
          <w:sz w:val="22"/>
          <w:szCs w:val="22"/>
        </w:rPr>
        <w:t xml:space="preserve">Project topics will be considered </w:t>
      </w:r>
      <w:r w:rsidR="00621AB2">
        <w:rPr>
          <w:sz w:val="22"/>
          <w:szCs w:val="22"/>
        </w:rPr>
        <w:t>for alignment</w:t>
      </w:r>
      <w:r w:rsidRPr="00621AB2">
        <w:rPr>
          <w:sz w:val="22"/>
          <w:szCs w:val="22"/>
        </w:rPr>
        <w:t xml:space="preserve"> with the key questions of the Science Program</w:t>
      </w:r>
      <w:r w:rsidR="00621AB2">
        <w:rPr>
          <w:sz w:val="22"/>
          <w:szCs w:val="22"/>
        </w:rPr>
        <w:t xml:space="preserve"> (Box 2), and for</w:t>
      </w:r>
      <w:r w:rsidR="00621AB2" w:rsidRPr="00621AB2">
        <w:rPr>
          <w:sz w:val="22"/>
          <w:szCs w:val="22"/>
        </w:rPr>
        <w:t xml:space="preserve"> relevance to the principles of the Science Program</w:t>
      </w:r>
      <w:r w:rsidR="00621AB2">
        <w:rPr>
          <w:sz w:val="22"/>
          <w:szCs w:val="22"/>
        </w:rPr>
        <w:t xml:space="preserve"> (</w:t>
      </w:r>
      <w:r w:rsidR="00621AB2" w:rsidRPr="00621AB2">
        <w:rPr>
          <w:sz w:val="22"/>
          <w:szCs w:val="22"/>
        </w:rPr>
        <w:t>Box 3</w:t>
      </w:r>
      <w:r w:rsidR="00621AB2">
        <w:rPr>
          <w:sz w:val="22"/>
          <w:szCs w:val="22"/>
        </w:rPr>
        <w:t>)</w:t>
      </w:r>
      <w:r w:rsidR="00621AB2" w:rsidRPr="00621AB2">
        <w:rPr>
          <w:sz w:val="22"/>
          <w:szCs w:val="22"/>
        </w:rPr>
        <w:t>.</w:t>
      </w:r>
    </w:p>
    <w:p w14:paraId="651CAF15" w14:textId="77777777" w:rsidR="00BF5274" w:rsidRPr="00C721C3" w:rsidRDefault="00BF5274" w:rsidP="0032244B">
      <w:pPr>
        <w:pBdr>
          <w:top w:val="single" w:sz="4" w:space="1" w:color="auto"/>
          <w:left w:val="single" w:sz="4" w:space="1" w:color="auto"/>
          <w:bottom w:val="single" w:sz="4" w:space="1" w:color="auto"/>
          <w:right w:val="single" w:sz="4" w:space="1" w:color="auto"/>
        </w:pBdr>
        <w:shd w:val="clear" w:color="auto" w:fill="E5F8FF"/>
        <w:rPr>
          <w:rFonts w:ascii="Segoe UI Semibold" w:hAnsi="Segoe UI Semibold" w:cs="Segoe UI Semibold"/>
          <w:color w:val="002D72"/>
          <w:sz w:val="30"/>
          <w:szCs w:val="30"/>
        </w:rPr>
      </w:pPr>
      <w:r w:rsidRPr="00C721C3">
        <w:rPr>
          <w:rFonts w:ascii="Segoe UI Semibold" w:hAnsi="Segoe UI Semibold" w:cs="Segoe UI Semibold"/>
          <w:color w:val="002D72"/>
          <w:sz w:val="30"/>
          <w:szCs w:val="30"/>
        </w:rPr>
        <w:t>Box 2 – Science Program key questions</w:t>
      </w:r>
    </w:p>
    <w:p w14:paraId="1728A32C" w14:textId="47A64458" w:rsidR="00C721C3" w:rsidRDefault="00BF5274" w:rsidP="0032244B">
      <w:pPr>
        <w:pStyle w:val="Heading3notshowing"/>
        <w:pBdr>
          <w:top w:val="single" w:sz="4" w:space="1" w:color="auto"/>
          <w:left w:val="single" w:sz="4" w:space="1" w:color="auto"/>
          <w:bottom w:val="single" w:sz="4" w:space="1" w:color="auto"/>
          <w:right w:val="single" w:sz="4" w:space="1" w:color="auto"/>
        </w:pBdr>
        <w:shd w:val="clear" w:color="auto" w:fill="E5F8FF"/>
        <w:rPr>
          <w:rFonts w:asciiTheme="minorHAnsi" w:eastAsiaTheme="minorHAnsi" w:hAnsiTheme="minorHAnsi" w:cstheme="minorBidi"/>
          <w:b/>
          <w:color w:val="000000" w:themeColor="text1"/>
          <w:kern w:val="12"/>
          <w:sz w:val="22"/>
          <w:szCs w:val="22"/>
        </w:rPr>
      </w:pPr>
      <w:r w:rsidRPr="00C721C3">
        <w:rPr>
          <w:rFonts w:asciiTheme="minorHAnsi" w:eastAsiaTheme="minorHAnsi" w:hAnsiTheme="minorHAnsi" w:cstheme="minorBidi"/>
          <w:b/>
          <w:color w:val="000000" w:themeColor="text1"/>
          <w:kern w:val="12"/>
          <w:sz w:val="22"/>
          <w:szCs w:val="22"/>
        </w:rPr>
        <w:t>For Themes 1 and 2 of the Science Program, projects will need to address opportunities, impediments or knowledge gaps relating to where or how water infrastructure could address at least one of the following:</w:t>
      </w:r>
    </w:p>
    <w:p w14:paraId="24AD2622" w14:textId="00B20542" w:rsidR="0032244B" w:rsidRPr="009E3931" w:rsidRDefault="0032244B" w:rsidP="000A1FBA">
      <w:pPr>
        <w:numPr>
          <w:ilvl w:val="0"/>
          <w:numId w:val="12"/>
        </w:numPr>
        <w:pBdr>
          <w:top w:val="single" w:sz="4" w:space="1" w:color="auto"/>
          <w:left w:val="single" w:sz="4" w:space="1" w:color="auto"/>
          <w:bottom w:val="single" w:sz="4" w:space="1" w:color="auto"/>
          <w:right w:val="single" w:sz="4" w:space="1" w:color="auto"/>
        </w:pBdr>
        <w:shd w:val="clear" w:color="auto" w:fill="E5F8FF"/>
        <w:suppressAutoHyphens w:val="0"/>
        <w:spacing w:before="0" w:after="0"/>
        <w:rPr>
          <w:bCs/>
          <w:sz w:val="22"/>
          <w:szCs w:val="22"/>
        </w:rPr>
      </w:pPr>
      <w:r w:rsidRPr="009E3931">
        <w:rPr>
          <w:bCs/>
          <w:sz w:val="22"/>
          <w:szCs w:val="22"/>
        </w:rPr>
        <w:t>Improving safety and/or reliability of water supply for regional and remote communities</w:t>
      </w:r>
    </w:p>
    <w:p w14:paraId="219CBA0C" w14:textId="77777777" w:rsidR="0032244B" w:rsidRPr="009E3931" w:rsidRDefault="0032244B" w:rsidP="000A1FBA">
      <w:pPr>
        <w:numPr>
          <w:ilvl w:val="0"/>
          <w:numId w:val="12"/>
        </w:numPr>
        <w:pBdr>
          <w:top w:val="single" w:sz="4" w:space="1" w:color="auto"/>
          <w:left w:val="single" w:sz="4" w:space="1" w:color="auto"/>
          <w:bottom w:val="single" w:sz="4" w:space="1" w:color="auto"/>
          <w:right w:val="single" w:sz="4" w:space="1" w:color="auto"/>
        </w:pBdr>
        <w:shd w:val="clear" w:color="auto" w:fill="E5F8FF"/>
        <w:suppressAutoHyphens w:val="0"/>
        <w:spacing w:before="0" w:after="0"/>
        <w:rPr>
          <w:bCs/>
          <w:sz w:val="22"/>
          <w:szCs w:val="22"/>
        </w:rPr>
      </w:pPr>
      <w:r w:rsidRPr="009E3931">
        <w:rPr>
          <w:bCs/>
          <w:sz w:val="22"/>
          <w:szCs w:val="22"/>
        </w:rPr>
        <w:t xml:space="preserve">Providing new water resources for productive use, or improving the quality, </w:t>
      </w:r>
      <w:proofErr w:type="gramStart"/>
      <w:r w:rsidRPr="009E3931">
        <w:rPr>
          <w:bCs/>
          <w:sz w:val="22"/>
          <w:szCs w:val="22"/>
        </w:rPr>
        <w:t>reliability</w:t>
      </w:r>
      <w:proofErr w:type="gramEnd"/>
      <w:r w:rsidRPr="009E3931">
        <w:rPr>
          <w:bCs/>
          <w:sz w:val="22"/>
          <w:szCs w:val="22"/>
        </w:rPr>
        <w:t xml:space="preserve"> or sustainability of existing water resources available for productive use</w:t>
      </w:r>
      <w:r>
        <w:rPr>
          <w:bCs/>
          <w:sz w:val="22"/>
          <w:szCs w:val="22"/>
        </w:rPr>
        <w:t>, in a way that generates public benefit through responsible investment in water infrastructure</w:t>
      </w:r>
    </w:p>
    <w:p w14:paraId="3164B1A9" w14:textId="77777777" w:rsidR="0032244B" w:rsidRPr="0032244B" w:rsidRDefault="0032244B" w:rsidP="000A1FBA">
      <w:pPr>
        <w:numPr>
          <w:ilvl w:val="0"/>
          <w:numId w:val="12"/>
        </w:numPr>
        <w:pBdr>
          <w:top w:val="single" w:sz="4" w:space="1" w:color="auto"/>
          <w:left w:val="single" w:sz="4" w:space="1" w:color="auto"/>
          <w:bottom w:val="single" w:sz="4" w:space="1" w:color="auto"/>
          <w:right w:val="single" w:sz="4" w:space="1" w:color="auto"/>
        </w:pBdr>
        <w:shd w:val="clear" w:color="auto" w:fill="E5F8FF"/>
        <w:suppressAutoHyphens w:val="0"/>
        <w:spacing w:before="0" w:after="0"/>
        <w:rPr>
          <w:bCs/>
          <w:sz w:val="22"/>
          <w:szCs w:val="22"/>
        </w:rPr>
      </w:pPr>
      <w:r w:rsidRPr="0032244B">
        <w:rPr>
          <w:bCs/>
          <w:sz w:val="22"/>
          <w:szCs w:val="22"/>
        </w:rPr>
        <w:t>Increasing resilience in a way that is environmentally sustainable and culturally responsive</w:t>
      </w:r>
    </w:p>
    <w:p w14:paraId="5514FF1D" w14:textId="173A66E0" w:rsidR="00C721C3" w:rsidRDefault="00C721C3" w:rsidP="00EA06C9">
      <w:pPr>
        <w:suppressAutoHyphens w:val="0"/>
        <w:rPr>
          <w:bCs/>
          <w:sz w:val="22"/>
          <w:szCs w:val="22"/>
        </w:rPr>
      </w:pPr>
    </w:p>
    <w:tbl>
      <w:tblPr>
        <w:tblStyle w:val="TableGrid"/>
        <w:tblW w:w="0" w:type="auto"/>
        <w:tblLook w:val="04A0" w:firstRow="1" w:lastRow="0" w:firstColumn="1" w:lastColumn="0" w:noHBand="0" w:noVBand="1"/>
      </w:tblPr>
      <w:tblGrid>
        <w:gridCol w:w="9854"/>
      </w:tblGrid>
      <w:tr w:rsidR="00EA06C9" w14:paraId="35251262" w14:textId="77777777" w:rsidTr="004C6B63">
        <w:tc>
          <w:tcPr>
            <w:tcW w:w="9854" w:type="dxa"/>
            <w:shd w:val="clear" w:color="auto" w:fill="E3F5FC" w:themeFill="accent3" w:themeFillTint="33"/>
          </w:tcPr>
          <w:p w14:paraId="18506FFC" w14:textId="77777777" w:rsidR="00EA06C9" w:rsidRPr="0032244B" w:rsidRDefault="00EA06C9" w:rsidP="00EA06C9">
            <w:pPr>
              <w:rPr>
                <w:rFonts w:ascii="Segoe UI Semibold" w:hAnsi="Segoe UI Semibold" w:cs="Segoe UI Semibold"/>
                <w:color w:val="002D72"/>
                <w:sz w:val="30"/>
                <w:szCs w:val="30"/>
              </w:rPr>
            </w:pPr>
            <w:r w:rsidRPr="00DF5BDA">
              <w:rPr>
                <w:rFonts w:ascii="Segoe UI Semibold" w:hAnsi="Segoe UI Semibold" w:cs="Segoe UI Semibold"/>
                <w:color w:val="002D72"/>
                <w:sz w:val="30"/>
                <w:szCs w:val="30"/>
              </w:rPr>
              <w:t>Box 3 – Project</w:t>
            </w:r>
            <w:r w:rsidRPr="0032244B">
              <w:rPr>
                <w:rFonts w:ascii="Segoe UI Semibold" w:hAnsi="Segoe UI Semibold" w:cs="Segoe UI Semibold"/>
                <w:color w:val="002D72"/>
                <w:sz w:val="30"/>
                <w:szCs w:val="30"/>
              </w:rPr>
              <w:t xml:space="preserve"> </w:t>
            </w:r>
            <w:r w:rsidRPr="00DF5BDA">
              <w:rPr>
                <w:rFonts w:ascii="Segoe UI Semibold" w:hAnsi="Segoe UI Semibold" w:cs="Segoe UI Semibold"/>
                <w:color w:val="002D72"/>
                <w:sz w:val="30"/>
                <w:szCs w:val="30"/>
              </w:rPr>
              <w:t>principles*</w:t>
            </w:r>
          </w:p>
          <w:p w14:paraId="60E4CC0B" w14:textId="77777777" w:rsidR="00EA06C9" w:rsidRPr="0032244B" w:rsidRDefault="00EA06C9" w:rsidP="00EA06C9">
            <w:pPr>
              <w:pStyle w:val="Heading3notshowing"/>
              <w:rPr>
                <w:rFonts w:asciiTheme="minorHAnsi" w:eastAsiaTheme="minorHAnsi" w:hAnsiTheme="minorHAnsi" w:cstheme="minorBidi"/>
                <w:b/>
                <w:color w:val="000000" w:themeColor="text1"/>
                <w:kern w:val="12"/>
                <w:sz w:val="22"/>
                <w:szCs w:val="22"/>
              </w:rPr>
            </w:pPr>
            <w:r>
              <w:rPr>
                <w:rFonts w:asciiTheme="minorHAnsi" w:eastAsiaTheme="minorHAnsi" w:hAnsiTheme="minorHAnsi" w:cstheme="minorBidi"/>
                <w:b/>
                <w:color w:val="000000" w:themeColor="text1"/>
                <w:kern w:val="12"/>
                <w:sz w:val="22"/>
                <w:szCs w:val="22"/>
              </w:rPr>
              <w:t xml:space="preserve">1. </w:t>
            </w:r>
            <w:r w:rsidRPr="0032244B">
              <w:rPr>
                <w:rFonts w:asciiTheme="minorHAnsi" w:eastAsiaTheme="minorHAnsi" w:hAnsiTheme="minorHAnsi" w:cstheme="minorBidi"/>
                <w:b/>
                <w:color w:val="000000" w:themeColor="text1"/>
                <w:kern w:val="12"/>
                <w:sz w:val="22"/>
                <w:szCs w:val="22"/>
              </w:rPr>
              <w:t>Alignment with water infrastructure objectives and desired outcomes</w:t>
            </w:r>
          </w:p>
          <w:p w14:paraId="4474B65C" w14:textId="77777777" w:rsidR="00EA06C9" w:rsidRPr="0032244B" w:rsidRDefault="00EA06C9" w:rsidP="00EA06C9">
            <w:pPr>
              <w:suppressAutoHyphens w:val="0"/>
              <w:rPr>
                <w:bCs/>
                <w:sz w:val="22"/>
                <w:szCs w:val="22"/>
              </w:rPr>
            </w:pPr>
            <w:r>
              <w:rPr>
                <w:bCs/>
                <w:sz w:val="22"/>
                <w:szCs w:val="22"/>
              </w:rPr>
              <w:t xml:space="preserve">   </w:t>
            </w:r>
            <w:proofErr w:type="spellStart"/>
            <w:r>
              <w:rPr>
                <w:bCs/>
                <w:sz w:val="22"/>
                <w:szCs w:val="22"/>
              </w:rPr>
              <w:t>i</w:t>
            </w:r>
            <w:proofErr w:type="spellEnd"/>
            <w:r>
              <w:rPr>
                <w:bCs/>
                <w:sz w:val="22"/>
                <w:szCs w:val="22"/>
              </w:rPr>
              <w:t xml:space="preserve">.   </w:t>
            </w:r>
            <w:r w:rsidRPr="0032244B">
              <w:rPr>
                <w:bCs/>
                <w:sz w:val="22"/>
                <w:szCs w:val="22"/>
              </w:rPr>
              <w:t>Align with NWGA strategic objectives (Figure 1).</w:t>
            </w:r>
          </w:p>
          <w:p w14:paraId="4C84C4A2" w14:textId="77777777" w:rsidR="00EA06C9" w:rsidRPr="0032244B" w:rsidRDefault="00EA06C9" w:rsidP="00EA06C9">
            <w:pPr>
              <w:suppressAutoHyphens w:val="0"/>
              <w:rPr>
                <w:bCs/>
                <w:sz w:val="22"/>
                <w:szCs w:val="22"/>
              </w:rPr>
            </w:pPr>
            <w:r>
              <w:rPr>
                <w:bCs/>
                <w:sz w:val="22"/>
                <w:szCs w:val="22"/>
              </w:rPr>
              <w:t xml:space="preserve">   ii.  </w:t>
            </w:r>
            <w:r w:rsidRPr="0032244B">
              <w:rPr>
                <w:bCs/>
                <w:sz w:val="22"/>
                <w:szCs w:val="22"/>
              </w:rPr>
              <w:t>Demonstrate project readiness and opportunities to progress water infrastructure investment decisions.</w:t>
            </w:r>
          </w:p>
          <w:p w14:paraId="1C785332" w14:textId="77777777" w:rsidR="00EA06C9" w:rsidRPr="0032244B" w:rsidRDefault="00EA06C9" w:rsidP="00EA06C9">
            <w:pPr>
              <w:suppressAutoHyphens w:val="0"/>
              <w:rPr>
                <w:bCs/>
                <w:sz w:val="22"/>
                <w:szCs w:val="22"/>
              </w:rPr>
            </w:pPr>
            <w:r>
              <w:rPr>
                <w:bCs/>
                <w:sz w:val="22"/>
                <w:szCs w:val="22"/>
              </w:rPr>
              <w:t xml:space="preserve">   iii. </w:t>
            </w:r>
            <w:r w:rsidRPr="0032244B">
              <w:rPr>
                <w:bCs/>
                <w:sz w:val="22"/>
                <w:szCs w:val="22"/>
              </w:rPr>
              <w:t>Consider state and territory priorities.</w:t>
            </w:r>
          </w:p>
          <w:p w14:paraId="4F1C5E8F" w14:textId="77777777" w:rsidR="00EA06C9" w:rsidRPr="0032244B" w:rsidRDefault="00EA06C9" w:rsidP="00EA06C9">
            <w:pPr>
              <w:suppressAutoHyphens w:val="0"/>
              <w:rPr>
                <w:bCs/>
                <w:sz w:val="22"/>
                <w:szCs w:val="22"/>
              </w:rPr>
            </w:pPr>
            <w:r>
              <w:rPr>
                <w:bCs/>
                <w:sz w:val="22"/>
                <w:szCs w:val="22"/>
              </w:rPr>
              <w:t xml:space="preserve">   iv.  </w:t>
            </w:r>
            <w:r w:rsidRPr="0032244B">
              <w:rPr>
                <w:bCs/>
                <w:sz w:val="22"/>
                <w:szCs w:val="22"/>
              </w:rPr>
              <w:t>Consider other Australian Government priorities.</w:t>
            </w:r>
          </w:p>
          <w:p w14:paraId="0E647309" w14:textId="77777777" w:rsidR="00EA06C9" w:rsidRDefault="00EA06C9" w:rsidP="00EA06C9">
            <w:pPr>
              <w:suppressAutoHyphens w:val="0"/>
              <w:rPr>
                <w:bCs/>
                <w:sz w:val="22"/>
                <w:szCs w:val="22"/>
              </w:rPr>
            </w:pPr>
            <w:r>
              <w:rPr>
                <w:bCs/>
                <w:sz w:val="22"/>
                <w:szCs w:val="22"/>
              </w:rPr>
              <w:t xml:space="preserve">   v.  </w:t>
            </w:r>
            <w:r w:rsidRPr="0032244B">
              <w:rPr>
                <w:bCs/>
                <w:sz w:val="22"/>
                <w:szCs w:val="22"/>
              </w:rPr>
              <w:t xml:space="preserve">Consider social, </w:t>
            </w:r>
            <w:proofErr w:type="gramStart"/>
            <w:r w:rsidRPr="0032244B">
              <w:rPr>
                <w:bCs/>
                <w:sz w:val="22"/>
                <w:szCs w:val="22"/>
              </w:rPr>
              <w:t>economic</w:t>
            </w:r>
            <w:proofErr w:type="gramEnd"/>
            <w:r w:rsidRPr="0032244B">
              <w:rPr>
                <w:bCs/>
                <w:sz w:val="22"/>
                <w:szCs w:val="22"/>
              </w:rPr>
              <w:t xml:space="preserve"> and environmental impacts, including environmental sustainability, climate </w:t>
            </w:r>
            <w:r>
              <w:rPr>
                <w:bCs/>
                <w:sz w:val="22"/>
                <w:szCs w:val="22"/>
              </w:rPr>
              <w:t xml:space="preserve">                               </w:t>
            </w:r>
            <w:r w:rsidRPr="0032244B">
              <w:rPr>
                <w:bCs/>
                <w:sz w:val="22"/>
                <w:szCs w:val="22"/>
              </w:rPr>
              <w:t>change and impacts on First Nations communities.</w:t>
            </w:r>
          </w:p>
          <w:p w14:paraId="3E9DE701" w14:textId="77777777" w:rsidR="00EA06C9" w:rsidRPr="0032244B" w:rsidRDefault="00EA06C9" w:rsidP="00EA06C9">
            <w:pPr>
              <w:suppressAutoHyphens w:val="0"/>
              <w:rPr>
                <w:bCs/>
                <w:sz w:val="22"/>
                <w:szCs w:val="22"/>
              </w:rPr>
            </w:pPr>
          </w:p>
          <w:p w14:paraId="4AB3D6D2" w14:textId="77777777" w:rsidR="00EA06C9" w:rsidRPr="0032244B" w:rsidRDefault="00EA06C9" w:rsidP="00EA06C9">
            <w:pPr>
              <w:pStyle w:val="Heading3notshowing"/>
              <w:rPr>
                <w:rFonts w:asciiTheme="minorHAnsi" w:eastAsiaTheme="minorHAnsi" w:hAnsiTheme="minorHAnsi" w:cstheme="minorBidi"/>
                <w:b/>
                <w:color w:val="000000" w:themeColor="text1"/>
                <w:kern w:val="12"/>
                <w:sz w:val="22"/>
                <w:szCs w:val="22"/>
              </w:rPr>
            </w:pPr>
            <w:r>
              <w:rPr>
                <w:rFonts w:asciiTheme="minorHAnsi" w:eastAsiaTheme="minorHAnsi" w:hAnsiTheme="minorHAnsi" w:cstheme="minorBidi"/>
                <w:b/>
                <w:color w:val="000000" w:themeColor="text1"/>
                <w:kern w:val="12"/>
                <w:sz w:val="22"/>
                <w:szCs w:val="22"/>
              </w:rPr>
              <w:t xml:space="preserve">2. </w:t>
            </w:r>
            <w:r w:rsidRPr="0032244B">
              <w:rPr>
                <w:rFonts w:asciiTheme="minorHAnsi" w:eastAsiaTheme="minorHAnsi" w:hAnsiTheme="minorHAnsi" w:cstheme="minorBidi"/>
                <w:b/>
                <w:color w:val="000000" w:themeColor="text1"/>
                <w:kern w:val="12"/>
                <w:sz w:val="22"/>
                <w:szCs w:val="22"/>
              </w:rPr>
              <w:t xml:space="preserve">Address a knowledge gap required to enhance water security options </w:t>
            </w:r>
          </w:p>
          <w:p w14:paraId="70451EBD" w14:textId="77777777" w:rsidR="00EA06C9" w:rsidRPr="00EA06C9" w:rsidRDefault="00EA06C9" w:rsidP="000A1FBA">
            <w:pPr>
              <w:pStyle w:val="ListParagraph"/>
              <w:numPr>
                <w:ilvl w:val="0"/>
                <w:numId w:val="13"/>
              </w:numPr>
              <w:suppressAutoHyphens w:val="0"/>
              <w:rPr>
                <w:bCs/>
                <w:sz w:val="22"/>
                <w:szCs w:val="22"/>
              </w:rPr>
            </w:pPr>
            <w:r w:rsidRPr="00EA06C9">
              <w:rPr>
                <w:bCs/>
                <w:sz w:val="22"/>
                <w:szCs w:val="22"/>
              </w:rPr>
              <w:t xml:space="preserve">Contribute to a fundamental understanding of the available water resource to support sustainable development, including through infrastructure. </w:t>
            </w:r>
          </w:p>
          <w:p w14:paraId="26B91A72" w14:textId="77777777" w:rsidR="00EA06C9" w:rsidRPr="00EA06C9" w:rsidRDefault="00EA06C9" w:rsidP="000A1FBA">
            <w:pPr>
              <w:pStyle w:val="ListParagraph"/>
              <w:numPr>
                <w:ilvl w:val="0"/>
                <w:numId w:val="13"/>
              </w:numPr>
              <w:suppressAutoHyphens w:val="0"/>
              <w:rPr>
                <w:bCs/>
                <w:sz w:val="22"/>
                <w:szCs w:val="22"/>
              </w:rPr>
            </w:pPr>
            <w:r w:rsidRPr="00EA06C9">
              <w:rPr>
                <w:bCs/>
                <w:sz w:val="22"/>
                <w:szCs w:val="22"/>
              </w:rPr>
              <w:t>Contribute to developing or progressing methods and technologies that may:</w:t>
            </w:r>
          </w:p>
          <w:p w14:paraId="26383C8A" w14:textId="77777777" w:rsidR="00EA06C9" w:rsidRPr="00EA06C9" w:rsidRDefault="00EA06C9" w:rsidP="000A1FBA">
            <w:pPr>
              <w:pStyle w:val="ListParagraph"/>
              <w:numPr>
                <w:ilvl w:val="4"/>
                <w:numId w:val="12"/>
              </w:numPr>
              <w:suppressAutoHyphens w:val="0"/>
              <w:rPr>
                <w:bCs/>
                <w:sz w:val="22"/>
                <w:szCs w:val="22"/>
              </w:rPr>
            </w:pPr>
            <w:r w:rsidRPr="00EA06C9">
              <w:rPr>
                <w:bCs/>
                <w:sz w:val="22"/>
                <w:szCs w:val="22"/>
              </w:rPr>
              <w:t xml:space="preserve">increase safety, </w:t>
            </w:r>
            <w:proofErr w:type="gramStart"/>
            <w:r w:rsidRPr="00EA06C9">
              <w:rPr>
                <w:bCs/>
                <w:sz w:val="22"/>
                <w:szCs w:val="22"/>
              </w:rPr>
              <w:t>reliability</w:t>
            </w:r>
            <w:proofErr w:type="gramEnd"/>
            <w:r w:rsidRPr="00EA06C9">
              <w:rPr>
                <w:bCs/>
                <w:sz w:val="22"/>
                <w:szCs w:val="22"/>
              </w:rPr>
              <w:t xml:space="preserve"> or volume of supply</w:t>
            </w:r>
          </w:p>
          <w:p w14:paraId="56774BA7" w14:textId="77777777" w:rsidR="00EA06C9" w:rsidRPr="00EA06C9" w:rsidRDefault="00EA06C9" w:rsidP="000A1FBA">
            <w:pPr>
              <w:pStyle w:val="ListParagraph"/>
              <w:numPr>
                <w:ilvl w:val="4"/>
                <w:numId w:val="12"/>
              </w:numPr>
              <w:suppressAutoHyphens w:val="0"/>
              <w:rPr>
                <w:bCs/>
                <w:sz w:val="22"/>
                <w:szCs w:val="22"/>
              </w:rPr>
            </w:pPr>
            <w:r w:rsidRPr="00EA06C9">
              <w:rPr>
                <w:bCs/>
                <w:sz w:val="22"/>
                <w:szCs w:val="22"/>
              </w:rPr>
              <w:t>deliver sustainable use of water resources, including climate resilient water sources.</w:t>
            </w:r>
          </w:p>
          <w:p w14:paraId="399E377C" w14:textId="60EF1549" w:rsidR="00EA06C9" w:rsidRDefault="00EA06C9" w:rsidP="000A1FBA">
            <w:pPr>
              <w:pStyle w:val="ListParagraph"/>
              <w:numPr>
                <w:ilvl w:val="0"/>
                <w:numId w:val="13"/>
              </w:numPr>
              <w:suppressAutoHyphens w:val="0"/>
              <w:rPr>
                <w:bCs/>
                <w:sz w:val="22"/>
                <w:szCs w:val="22"/>
              </w:rPr>
            </w:pPr>
            <w:r w:rsidRPr="00EA06C9">
              <w:rPr>
                <w:bCs/>
                <w:sz w:val="22"/>
                <w:szCs w:val="22"/>
              </w:rPr>
              <w:t>Contribute to information, data and decision tools that can be used by decision makers, particularly for informing decisions about water infrastructure investment and water resource development.</w:t>
            </w:r>
          </w:p>
          <w:p w14:paraId="4F1075B3" w14:textId="77777777" w:rsidR="00EA06C9" w:rsidRPr="00EA06C9" w:rsidRDefault="00EA06C9" w:rsidP="00EA06C9">
            <w:pPr>
              <w:suppressAutoHyphens w:val="0"/>
              <w:rPr>
                <w:bCs/>
                <w:sz w:val="22"/>
                <w:szCs w:val="22"/>
              </w:rPr>
            </w:pPr>
          </w:p>
          <w:p w14:paraId="158F70DB" w14:textId="77777777" w:rsidR="00EA06C9" w:rsidRPr="0032244B" w:rsidRDefault="00EA06C9" w:rsidP="000A1FBA">
            <w:pPr>
              <w:pStyle w:val="Heading3notshowing"/>
              <w:numPr>
                <w:ilvl w:val="0"/>
                <w:numId w:val="15"/>
              </w:numPr>
              <w:rPr>
                <w:rFonts w:asciiTheme="minorHAnsi" w:eastAsiaTheme="minorHAnsi" w:hAnsiTheme="minorHAnsi" w:cstheme="minorBidi"/>
                <w:b/>
                <w:color w:val="000000" w:themeColor="text1"/>
                <w:kern w:val="12"/>
                <w:sz w:val="22"/>
                <w:szCs w:val="22"/>
              </w:rPr>
            </w:pPr>
            <w:r w:rsidRPr="0032244B">
              <w:rPr>
                <w:rFonts w:asciiTheme="minorHAnsi" w:eastAsiaTheme="minorHAnsi" w:hAnsiTheme="minorHAnsi" w:cstheme="minorBidi"/>
                <w:b/>
                <w:color w:val="000000" w:themeColor="text1"/>
                <w:kern w:val="12"/>
                <w:sz w:val="22"/>
                <w:szCs w:val="22"/>
              </w:rPr>
              <w:t xml:space="preserve">Working in partnership </w:t>
            </w:r>
          </w:p>
          <w:p w14:paraId="3AE93AF5" w14:textId="77777777" w:rsidR="00EA06C9" w:rsidRPr="00EA06C9" w:rsidRDefault="00EA06C9" w:rsidP="000A1FBA">
            <w:pPr>
              <w:pStyle w:val="ListParagraph"/>
              <w:numPr>
                <w:ilvl w:val="0"/>
                <w:numId w:val="14"/>
              </w:numPr>
              <w:suppressAutoHyphens w:val="0"/>
              <w:rPr>
                <w:bCs/>
                <w:color w:val="auto"/>
                <w:sz w:val="22"/>
                <w:szCs w:val="22"/>
              </w:rPr>
            </w:pPr>
            <w:r w:rsidRPr="00EA06C9">
              <w:rPr>
                <w:bCs/>
                <w:color w:val="auto"/>
                <w:sz w:val="22"/>
                <w:szCs w:val="22"/>
              </w:rPr>
              <w:t>Offer opportunities for collaboration, including consideration of joint investment for shared priorities.</w:t>
            </w:r>
          </w:p>
          <w:p w14:paraId="20878D3A" w14:textId="77777777" w:rsidR="00EA06C9" w:rsidRPr="00EA06C9" w:rsidRDefault="00EA06C9" w:rsidP="000A1FBA">
            <w:pPr>
              <w:pStyle w:val="ListParagraph"/>
              <w:numPr>
                <w:ilvl w:val="0"/>
                <w:numId w:val="14"/>
              </w:numPr>
              <w:suppressAutoHyphens w:val="0"/>
              <w:rPr>
                <w:bCs/>
                <w:color w:val="auto"/>
                <w:sz w:val="22"/>
                <w:szCs w:val="22"/>
              </w:rPr>
            </w:pPr>
            <w:r w:rsidRPr="00EA06C9">
              <w:rPr>
                <w:bCs/>
                <w:color w:val="auto"/>
                <w:sz w:val="22"/>
                <w:szCs w:val="22"/>
              </w:rPr>
              <w:t xml:space="preserve">Consider priorities and desired outcomes of partners and stakeholders, including First Nations and other communities. </w:t>
            </w:r>
          </w:p>
          <w:p w14:paraId="0B41BF7E" w14:textId="77777777" w:rsidR="00EA06C9" w:rsidRPr="00EA06C9" w:rsidRDefault="00EA06C9" w:rsidP="000A1FBA">
            <w:pPr>
              <w:pStyle w:val="ListParagraph"/>
              <w:numPr>
                <w:ilvl w:val="0"/>
                <w:numId w:val="14"/>
              </w:numPr>
              <w:suppressAutoHyphens w:val="0"/>
              <w:rPr>
                <w:bCs/>
                <w:color w:val="auto"/>
                <w:sz w:val="22"/>
                <w:szCs w:val="22"/>
              </w:rPr>
            </w:pPr>
            <w:r w:rsidRPr="00EA06C9">
              <w:rPr>
                <w:bCs/>
                <w:color w:val="auto"/>
                <w:sz w:val="22"/>
                <w:szCs w:val="22"/>
              </w:rPr>
              <w:t>Engage with any affected communities including First Nations Peoples.</w:t>
            </w:r>
          </w:p>
          <w:p w14:paraId="7824C1A0" w14:textId="77777777" w:rsidR="00EA06C9" w:rsidRDefault="00EA06C9" w:rsidP="00EA06C9">
            <w:pPr>
              <w:suppressAutoHyphens w:val="0"/>
              <w:rPr>
                <w:bCs/>
                <w:sz w:val="22"/>
                <w:szCs w:val="22"/>
              </w:rPr>
            </w:pPr>
          </w:p>
        </w:tc>
      </w:tr>
    </w:tbl>
    <w:p w14:paraId="27BF1460" w14:textId="20F588A0" w:rsidR="0032244B" w:rsidRPr="0032244B" w:rsidRDefault="0032244B" w:rsidP="000A1FBA">
      <w:pPr>
        <w:suppressAutoHyphens w:val="0"/>
        <w:ind w:left="227"/>
        <w:rPr>
          <w:b/>
          <w:bCs/>
          <w:i/>
          <w:color w:val="auto"/>
          <w:sz w:val="18"/>
          <w:szCs w:val="22"/>
        </w:rPr>
      </w:pPr>
      <w:r w:rsidRPr="00DF5BDA">
        <w:rPr>
          <w:i/>
          <w:sz w:val="18"/>
        </w:rPr>
        <w:t>*</w:t>
      </w:r>
      <w:r w:rsidRPr="0032244B">
        <w:rPr>
          <w:b/>
          <w:bCs/>
          <w:i/>
          <w:color w:val="auto"/>
          <w:sz w:val="18"/>
          <w:szCs w:val="22"/>
        </w:rPr>
        <w:t>Underpinning these principles is the obligation for considering value for money and consideration of project delivery risks</w:t>
      </w:r>
    </w:p>
    <w:p w14:paraId="7B8EDA32" w14:textId="77777777" w:rsidR="0032244B" w:rsidRPr="009E3931" w:rsidRDefault="0032244B" w:rsidP="0032244B">
      <w:pPr>
        <w:suppressAutoHyphens w:val="0"/>
        <w:spacing w:before="0" w:after="0"/>
        <w:ind w:left="360"/>
        <w:rPr>
          <w:bCs/>
          <w:sz w:val="22"/>
          <w:szCs w:val="22"/>
        </w:rPr>
      </w:pPr>
    </w:p>
    <w:p w14:paraId="2D507B7F" w14:textId="16C7EC59" w:rsidR="00913526" w:rsidRPr="00621AB2" w:rsidRDefault="00ED391C" w:rsidP="004C2F27">
      <w:pPr>
        <w:spacing w:line="259" w:lineRule="auto"/>
        <w:rPr>
          <w:rFonts w:asciiTheme="majorHAnsi" w:eastAsiaTheme="majorEastAsia" w:hAnsiTheme="majorHAnsi" w:cstheme="majorBidi"/>
          <w:color w:val="081E3E" w:themeColor="text2"/>
          <w:sz w:val="22"/>
          <w:szCs w:val="22"/>
        </w:rPr>
      </w:pPr>
      <w:r w:rsidRPr="00621AB2">
        <w:rPr>
          <w:sz w:val="22"/>
          <w:szCs w:val="22"/>
        </w:rPr>
        <w:lastRenderedPageBreak/>
        <w:t xml:space="preserve">The scientific </w:t>
      </w:r>
      <w:r w:rsidR="006746D6" w:rsidRPr="00621AB2">
        <w:rPr>
          <w:sz w:val="22"/>
          <w:szCs w:val="22"/>
        </w:rPr>
        <w:t xml:space="preserve">merit of </w:t>
      </w:r>
      <w:r w:rsidR="00C87AD3" w:rsidRPr="00621AB2">
        <w:rPr>
          <w:sz w:val="22"/>
          <w:szCs w:val="22"/>
        </w:rPr>
        <w:t xml:space="preserve">Science Program </w:t>
      </w:r>
      <w:r w:rsidR="006746D6" w:rsidRPr="00621AB2">
        <w:rPr>
          <w:sz w:val="22"/>
          <w:szCs w:val="22"/>
        </w:rPr>
        <w:t xml:space="preserve">proposals </w:t>
      </w:r>
      <w:r w:rsidRPr="00621AB2">
        <w:rPr>
          <w:sz w:val="22"/>
          <w:szCs w:val="22"/>
        </w:rPr>
        <w:t xml:space="preserve">will also be assessed, which may involve investigating whether the proposed idea has been peer reviewed and/or whether the idea comes from a credible and reputable </w:t>
      </w:r>
      <w:r w:rsidR="00A008DC" w:rsidRPr="00621AB2">
        <w:rPr>
          <w:sz w:val="22"/>
          <w:szCs w:val="22"/>
        </w:rPr>
        <w:t>source</w:t>
      </w:r>
      <w:r w:rsidRPr="00621AB2">
        <w:rPr>
          <w:sz w:val="22"/>
          <w:szCs w:val="22"/>
        </w:rPr>
        <w:t xml:space="preserve">. </w:t>
      </w:r>
      <w:bookmarkStart w:id="15" w:name="_Toc69829109"/>
    </w:p>
    <w:p w14:paraId="039E7076" w14:textId="77777777" w:rsidR="00ED391C" w:rsidRPr="00ED391C" w:rsidRDefault="00ED391C" w:rsidP="004C2F27">
      <w:pPr>
        <w:pStyle w:val="Heading1"/>
      </w:pPr>
      <w:bookmarkStart w:id="16" w:name="_Toc72854335"/>
      <w:bookmarkStart w:id="17" w:name="_Toc120177779"/>
      <w:r w:rsidRPr="00ED391C">
        <w:t xml:space="preserve">Project </w:t>
      </w:r>
      <w:r w:rsidR="00E31A8B">
        <w:t>f</w:t>
      </w:r>
      <w:r w:rsidRPr="00ED391C">
        <w:t>unding</w:t>
      </w:r>
      <w:bookmarkEnd w:id="15"/>
      <w:bookmarkEnd w:id="16"/>
      <w:bookmarkEnd w:id="17"/>
    </w:p>
    <w:p w14:paraId="704D109E" w14:textId="4B2714A9" w:rsidR="00ED391C" w:rsidRPr="00621AB2" w:rsidRDefault="00ED391C" w:rsidP="00ED391C">
      <w:pPr>
        <w:keepNext/>
        <w:spacing w:before="120" w:after="120"/>
        <w:outlineLvl w:val="1"/>
        <w:rPr>
          <w:sz w:val="22"/>
          <w:szCs w:val="22"/>
        </w:rPr>
      </w:pPr>
      <w:r w:rsidRPr="00621AB2">
        <w:rPr>
          <w:sz w:val="22"/>
          <w:szCs w:val="22"/>
        </w:rPr>
        <w:t xml:space="preserve">Once a project </w:t>
      </w:r>
      <w:r w:rsidR="00F31706" w:rsidRPr="00621AB2">
        <w:rPr>
          <w:sz w:val="22"/>
          <w:szCs w:val="22"/>
        </w:rPr>
        <w:t xml:space="preserve">has been assessed as having strong alignment with this Science Strategy, the National Water Grid Investment Framework and Australian Government objectives, </w:t>
      </w:r>
      <w:r w:rsidR="00E91655">
        <w:rPr>
          <w:sz w:val="22"/>
          <w:szCs w:val="22"/>
        </w:rPr>
        <w:t xml:space="preserve">the </w:t>
      </w:r>
      <w:r w:rsidRPr="00621AB2">
        <w:rPr>
          <w:sz w:val="22"/>
          <w:szCs w:val="22"/>
        </w:rPr>
        <w:t xml:space="preserve">Australian Government </w:t>
      </w:r>
      <w:r w:rsidR="00C54878">
        <w:rPr>
          <w:sz w:val="22"/>
          <w:szCs w:val="22"/>
        </w:rPr>
        <w:t xml:space="preserve">may </w:t>
      </w:r>
      <w:r w:rsidR="002137CD">
        <w:rPr>
          <w:sz w:val="22"/>
          <w:szCs w:val="22"/>
        </w:rPr>
        <w:t>consult with</w:t>
      </w:r>
      <w:r w:rsidRPr="00621AB2">
        <w:rPr>
          <w:sz w:val="22"/>
          <w:szCs w:val="22"/>
        </w:rPr>
        <w:t xml:space="preserve"> </w:t>
      </w:r>
      <w:r w:rsidR="00C54878">
        <w:rPr>
          <w:sz w:val="22"/>
          <w:szCs w:val="22"/>
        </w:rPr>
        <w:t xml:space="preserve">partners and </w:t>
      </w:r>
      <w:r w:rsidRPr="00621AB2">
        <w:rPr>
          <w:sz w:val="22"/>
          <w:szCs w:val="22"/>
        </w:rPr>
        <w:t xml:space="preserve">stakeholders </w:t>
      </w:r>
      <w:r w:rsidR="00C54878">
        <w:rPr>
          <w:sz w:val="22"/>
          <w:szCs w:val="22"/>
        </w:rPr>
        <w:t xml:space="preserve">before </w:t>
      </w:r>
      <w:proofErr w:type="gramStart"/>
      <w:r w:rsidR="00C54878">
        <w:rPr>
          <w:sz w:val="22"/>
          <w:szCs w:val="22"/>
        </w:rPr>
        <w:t>making</w:t>
      </w:r>
      <w:r w:rsidR="002137CD">
        <w:rPr>
          <w:sz w:val="22"/>
          <w:szCs w:val="22"/>
        </w:rPr>
        <w:t xml:space="preserve"> a decision</w:t>
      </w:r>
      <w:proofErr w:type="gramEnd"/>
      <w:r w:rsidR="002137CD">
        <w:rPr>
          <w:sz w:val="22"/>
          <w:szCs w:val="22"/>
        </w:rPr>
        <w:t xml:space="preserve"> </w:t>
      </w:r>
      <w:r w:rsidR="00E47541">
        <w:rPr>
          <w:sz w:val="22"/>
          <w:szCs w:val="22"/>
        </w:rPr>
        <w:t>on investment in the project</w:t>
      </w:r>
      <w:r w:rsidRPr="00621AB2">
        <w:rPr>
          <w:sz w:val="22"/>
          <w:szCs w:val="22"/>
        </w:rPr>
        <w:t xml:space="preserve">. </w:t>
      </w:r>
    </w:p>
    <w:p w14:paraId="57836E9D" w14:textId="77777777" w:rsidR="00ED391C" w:rsidRPr="00621AB2" w:rsidRDefault="00ED391C" w:rsidP="00ED391C">
      <w:pPr>
        <w:rPr>
          <w:sz w:val="22"/>
          <w:szCs w:val="22"/>
        </w:rPr>
      </w:pPr>
      <w:r w:rsidRPr="00621AB2">
        <w:rPr>
          <w:sz w:val="22"/>
          <w:szCs w:val="22"/>
        </w:rPr>
        <w:t xml:space="preserve">Depending on individual project requirements, the Science Program may: </w:t>
      </w:r>
    </w:p>
    <w:p w14:paraId="173E3E93" w14:textId="499C61CC" w:rsidR="00F31706" w:rsidRPr="00621AB2" w:rsidRDefault="00F31706" w:rsidP="000A1FBA">
      <w:pPr>
        <w:pStyle w:val="ListParagraph"/>
        <w:numPr>
          <w:ilvl w:val="0"/>
          <w:numId w:val="10"/>
        </w:numPr>
        <w:suppressAutoHyphens w:val="0"/>
        <w:spacing w:before="0" w:after="60"/>
        <w:ind w:left="714" w:hanging="357"/>
        <w:contextualSpacing w:val="0"/>
        <w:rPr>
          <w:sz w:val="22"/>
          <w:szCs w:val="22"/>
        </w:rPr>
      </w:pPr>
      <w:r w:rsidRPr="00621AB2">
        <w:rPr>
          <w:sz w:val="22"/>
          <w:szCs w:val="22"/>
        </w:rPr>
        <w:t xml:space="preserve">invest in partnership with state and territory governments through a Federation Funding Agreement </w:t>
      </w:r>
    </w:p>
    <w:p w14:paraId="0F60BE75" w14:textId="03EE5837" w:rsidR="00F31706" w:rsidRPr="00621AB2" w:rsidRDefault="00F31706" w:rsidP="000A1FBA">
      <w:pPr>
        <w:pStyle w:val="ListParagraph"/>
        <w:numPr>
          <w:ilvl w:val="0"/>
          <w:numId w:val="10"/>
        </w:numPr>
        <w:suppressAutoHyphens w:val="0"/>
        <w:spacing w:before="0" w:after="60"/>
        <w:ind w:left="714" w:hanging="357"/>
        <w:contextualSpacing w:val="0"/>
        <w:rPr>
          <w:sz w:val="22"/>
          <w:szCs w:val="22"/>
        </w:rPr>
      </w:pPr>
      <w:r w:rsidRPr="00621AB2">
        <w:rPr>
          <w:sz w:val="22"/>
          <w:szCs w:val="22"/>
        </w:rPr>
        <w:t>access providers through existing department arrangements with government science agencies or other organisations</w:t>
      </w:r>
    </w:p>
    <w:p w14:paraId="6837688E" w14:textId="2B4BD52F" w:rsidR="00ED391C" w:rsidRPr="00621AB2" w:rsidRDefault="00ED391C" w:rsidP="000A1FBA">
      <w:pPr>
        <w:pStyle w:val="ListParagraph"/>
        <w:numPr>
          <w:ilvl w:val="0"/>
          <w:numId w:val="10"/>
        </w:numPr>
        <w:suppressAutoHyphens w:val="0"/>
        <w:spacing w:before="0" w:after="60"/>
        <w:ind w:left="714" w:hanging="357"/>
        <w:contextualSpacing w:val="0"/>
        <w:rPr>
          <w:sz w:val="22"/>
          <w:szCs w:val="22"/>
        </w:rPr>
      </w:pPr>
      <w:r w:rsidRPr="00621AB2">
        <w:rPr>
          <w:sz w:val="22"/>
          <w:szCs w:val="22"/>
        </w:rPr>
        <w:t xml:space="preserve">access providers on water science related procurement panels that have relevant </w:t>
      </w:r>
      <w:r w:rsidR="004C2F27" w:rsidRPr="00621AB2">
        <w:rPr>
          <w:sz w:val="22"/>
          <w:szCs w:val="22"/>
        </w:rPr>
        <w:t>scientific and technical skills</w:t>
      </w:r>
      <w:r w:rsidRPr="00621AB2">
        <w:rPr>
          <w:sz w:val="22"/>
          <w:szCs w:val="22"/>
        </w:rPr>
        <w:t xml:space="preserve"> </w:t>
      </w:r>
    </w:p>
    <w:p w14:paraId="30B30287" w14:textId="77777777" w:rsidR="00ED391C" w:rsidRPr="00621AB2" w:rsidRDefault="00ED391C" w:rsidP="000A1FBA">
      <w:pPr>
        <w:pStyle w:val="ListParagraph"/>
        <w:numPr>
          <w:ilvl w:val="0"/>
          <w:numId w:val="10"/>
        </w:numPr>
        <w:suppressAutoHyphens w:val="0"/>
        <w:spacing w:before="0" w:after="60"/>
        <w:ind w:left="714" w:hanging="357"/>
        <w:contextualSpacing w:val="0"/>
        <w:rPr>
          <w:sz w:val="22"/>
          <w:szCs w:val="22"/>
        </w:rPr>
      </w:pPr>
      <w:r w:rsidRPr="00621AB2">
        <w:rPr>
          <w:sz w:val="22"/>
          <w:szCs w:val="22"/>
        </w:rPr>
        <w:t>conduct a limited tender arrangement with a provider that has specific scientific and technical skills and expertise r</w:t>
      </w:r>
      <w:r w:rsidR="004C2F27" w:rsidRPr="00621AB2">
        <w:rPr>
          <w:sz w:val="22"/>
          <w:szCs w:val="22"/>
        </w:rPr>
        <w:t>equired to deliver the project</w:t>
      </w:r>
    </w:p>
    <w:p w14:paraId="5E74C0F2" w14:textId="77777777" w:rsidR="00ED391C" w:rsidRPr="00621AB2" w:rsidRDefault="00ED391C" w:rsidP="000A1FBA">
      <w:pPr>
        <w:pStyle w:val="ListParagraph"/>
        <w:numPr>
          <w:ilvl w:val="0"/>
          <w:numId w:val="10"/>
        </w:numPr>
        <w:suppressAutoHyphens w:val="0"/>
        <w:spacing w:before="0" w:after="60"/>
        <w:ind w:left="714" w:hanging="357"/>
        <w:contextualSpacing w:val="0"/>
        <w:rPr>
          <w:sz w:val="22"/>
          <w:szCs w:val="22"/>
        </w:rPr>
      </w:pPr>
      <w:r w:rsidRPr="00621AB2">
        <w:rPr>
          <w:sz w:val="22"/>
          <w:szCs w:val="22"/>
        </w:rPr>
        <w:t>conduct an open tender competitive process</w:t>
      </w:r>
    </w:p>
    <w:p w14:paraId="18F80192" w14:textId="4E21F036" w:rsidR="008701E7" w:rsidRPr="00621AB2" w:rsidRDefault="008701E7" w:rsidP="000A1FBA">
      <w:pPr>
        <w:pStyle w:val="ListParagraph"/>
        <w:numPr>
          <w:ilvl w:val="0"/>
          <w:numId w:val="10"/>
        </w:numPr>
        <w:suppressAutoHyphens w:val="0"/>
        <w:spacing w:before="0" w:after="60"/>
        <w:ind w:left="714" w:hanging="357"/>
        <w:contextualSpacing w:val="0"/>
        <w:rPr>
          <w:sz w:val="22"/>
          <w:szCs w:val="22"/>
        </w:rPr>
      </w:pPr>
      <w:r w:rsidRPr="00621AB2">
        <w:rPr>
          <w:sz w:val="22"/>
          <w:szCs w:val="22"/>
        </w:rPr>
        <w:t xml:space="preserve">provide a research grant opportunity. </w:t>
      </w:r>
    </w:p>
    <w:p w14:paraId="26E9904D" w14:textId="77B3AEC1" w:rsidR="00ED391C" w:rsidRPr="00621AB2" w:rsidRDefault="00ED391C" w:rsidP="00ED391C">
      <w:pPr>
        <w:rPr>
          <w:sz w:val="22"/>
          <w:szCs w:val="22"/>
        </w:rPr>
      </w:pPr>
      <w:r w:rsidRPr="00621AB2">
        <w:rPr>
          <w:sz w:val="22"/>
          <w:szCs w:val="22"/>
        </w:rPr>
        <w:t xml:space="preserve">The Science Program adheres to all Australian Government procurement rules and guidelines. The Commonwealth Procurement Rules, the Commonwealth Grants Rules and Guidelines, and the </w:t>
      </w:r>
      <w:r w:rsidRPr="00621AB2">
        <w:rPr>
          <w:i/>
          <w:sz w:val="22"/>
          <w:szCs w:val="22"/>
        </w:rPr>
        <w:t>Public Governance, Performance and Accountability Act 2013</w:t>
      </w:r>
      <w:r w:rsidRPr="00621AB2">
        <w:rPr>
          <w:sz w:val="22"/>
          <w:szCs w:val="22"/>
        </w:rPr>
        <w:t xml:space="preserve"> govern the use and management of </w:t>
      </w:r>
      <w:r w:rsidR="00C8601D" w:rsidRPr="00621AB2">
        <w:rPr>
          <w:sz w:val="22"/>
          <w:szCs w:val="22"/>
        </w:rPr>
        <w:t xml:space="preserve">public </w:t>
      </w:r>
      <w:r w:rsidRPr="00621AB2">
        <w:rPr>
          <w:sz w:val="22"/>
          <w:szCs w:val="22"/>
        </w:rPr>
        <w:t xml:space="preserve">funds. </w:t>
      </w:r>
    </w:p>
    <w:p w14:paraId="6951A892" w14:textId="66DA7214" w:rsidR="00ED391C" w:rsidRPr="00BC7709" w:rsidRDefault="00ED391C" w:rsidP="004C2F27">
      <w:pPr>
        <w:pStyle w:val="Heading1"/>
      </w:pPr>
      <w:bookmarkStart w:id="18" w:name="_Toc69829110"/>
      <w:bookmarkStart w:id="19" w:name="_Toc72854336"/>
      <w:bookmarkStart w:id="20" w:name="_Toc120177780"/>
      <w:r w:rsidRPr="00BC7709">
        <w:t>Program delivery</w:t>
      </w:r>
      <w:r w:rsidR="00B65FEC" w:rsidRPr="00BC7709">
        <w:t>,</w:t>
      </w:r>
      <w:r w:rsidRPr="00BC7709">
        <w:t xml:space="preserve"> </w:t>
      </w:r>
      <w:proofErr w:type="gramStart"/>
      <w:r w:rsidRPr="00BC7709">
        <w:t>evaluation</w:t>
      </w:r>
      <w:bookmarkEnd w:id="18"/>
      <w:bookmarkEnd w:id="19"/>
      <w:proofErr w:type="gramEnd"/>
      <w:r w:rsidRPr="00BC7709">
        <w:t xml:space="preserve"> </w:t>
      </w:r>
      <w:r w:rsidR="00B65FEC" w:rsidRPr="00A3175A">
        <w:t>and reporting</w:t>
      </w:r>
      <w:bookmarkEnd w:id="20"/>
    </w:p>
    <w:p w14:paraId="7818571E" w14:textId="77777777" w:rsidR="007B14B3" w:rsidRPr="00621AB2" w:rsidRDefault="00ED391C" w:rsidP="00D3659E">
      <w:pPr>
        <w:rPr>
          <w:sz w:val="22"/>
          <w:szCs w:val="22"/>
        </w:rPr>
      </w:pPr>
      <w:r w:rsidRPr="00621AB2">
        <w:rPr>
          <w:sz w:val="22"/>
          <w:szCs w:val="22"/>
        </w:rPr>
        <w:t xml:space="preserve">Science projects </w:t>
      </w:r>
      <w:r w:rsidR="00167CE7" w:rsidRPr="00621AB2">
        <w:rPr>
          <w:sz w:val="22"/>
          <w:szCs w:val="22"/>
        </w:rPr>
        <w:t>are</w:t>
      </w:r>
      <w:r w:rsidRPr="00621AB2">
        <w:rPr>
          <w:sz w:val="22"/>
          <w:szCs w:val="22"/>
        </w:rPr>
        <w:t xml:space="preserve"> monitored to ensure timely and relevant information is available to understand how projects are tracking against milestones. Milestones for projects </w:t>
      </w:r>
      <w:r w:rsidR="00167CE7" w:rsidRPr="00621AB2">
        <w:rPr>
          <w:sz w:val="22"/>
          <w:szCs w:val="22"/>
        </w:rPr>
        <w:t>are</w:t>
      </w:r>
      <w:r w:rsidRPr="00621AB2">
        <w:rPr>
          <w:sz w:val="22"/>
          <w:szCs w:val="22"/>
        </w:rPr>
        <w:t xml:space="preserve"> included in financial agreements with proponents to ensure that projects are delivering interim results. </w:t>
      </w:r>
    </w:p>
    <w:p w14:paraId="2D9948D0" w14:textId="706F0098" w:rsidR="000E4BC7" w:rsidRPr="00621AB2" w:rsidRDefault="00B65FEC" w:rsidP="00D3659E">
      <w:pPr>
        <w:rPr>
          <w:sz w:val="22"/>
          <w:szCs w:val="22"/>
        </w:rPr>
      </w:pPr>
      <w:r w:rsidRPr="00621AB2">
        <w:rPr>
          <w:sz w:val="22"/>
          <w:szCs w:val="22"/>
        </w:rPr>
        <w:t xml:space="preserve">The </w:t>
      </w:r>
      <w:r w:rsidR="00D56439" w:rsidRPr="00621AB2">
        <w:rPr>
          <w:sz w:val="22"/>
          <w:szCs w:val="22"/>
        </w:rPr>
        <w:t xml:space="preserve">NWGA </w:t>
      </w:r>
      <w:r w:rsidR="000E4BC7" w:rsidRPr="00621AB2">
        <w:rPr>
          <w:sz w:val="22"/>
          <w:szCs w:val="22"/>
        </w:rPr>
        <w:t>works</w:t>
      </w:r>
      <w:r w:rsidRPr="00621AB2">
        <w:rPr>
          <w:sz w:val="22"/>
          <w:szCs w:val="22"/>
        </w:rPr>
        <w:t xml:space="preserve"> with project proponents to evaluate project outcomes post-completion, and to identify and apply lessons learn</w:t>
      </w:r>
      <w:r w:rsidR="00627EDC" w:rsidRPr="00621AB2">
        <w:rPr>
          <w:sz w:val="22"/>
          <w:szCs w:val="22"/>
        </w:rPr>
        <w:t>ed</w:t>
      </w:r>
      <w:r w:rsidRPr="00621AB2">
        <w:rPr>
          <w:sz w:val="22"/>
          <w:szCs w:val="22"/>
        </w:rPr>
        <w:t>.</w:t>
      </w:r>
    </w:p>
    <w:p w14:paraId="3EF94053" w14:textId="7CF7CCDC" w:rsidR="009B2DCD" w:rsidRPr="00621AB2" w:rsidRDefault="000E4BC7" w:rsidP="00ED391C">
      <w:pPr>
        <w:pStyle w:val="NoSpacing"/>
        <w:rPr>
          <w:sz w:val="22"/>
          <w:szCs w:val="22"/>
        </w:rPr>
      </w:pPr>
      <w:r w:rsidRPr="00621AB2">
        <w:rPr>
          <w:sz w:val="22"/>
          <w:szCs w:val="22"/>
        </w:rPr>
        <w:t xml:space="preserve">Monitoring and evaluation of the Science Program complements the monitoring and evaluation arrangements established more broadly for the NWGA and other Australian Government planning documents. </w:t>
      </w:r>
      <w:r w:rsidR="00ED391C" w:rsidRPr="00621AB2">
        <w:rPr>
          <w:sz w:val="22"/>
          <w:szCs w:val="22"/>
        </w:rPr>
        <w:t xml:space="preserve">Evaluation as part of the Science Program will be undertaken </w:t>
      </w:r>
      <w:r w:rsidR="004B3024">
        <w:rPr>
          <w:sz w:val="22"/>
          <w:szCs w:val="22"/>
        </w:rPr>
        <w:t>every 3-5 years</w:t>
      </w:r>
      <w:r w:rsidR="00ED391C" w:rsidRPr="00621AB2">
        <w:rPr>
          <w:sz w:val="22"/>
          <w:szCs w:val="22"/>
        </w:rPr>
        <w:t>.</w:t>
      </w:r>
    </w:p>
    <w:p w14:paraId="67CA425C" w14:textId="340D0C08" w:rsidR="00ED391C" w:rsidRPr="00621AB2" w:rsidRDefault="00ED391C" w:rsidP="00ED391C">
      <w:pPr>
        <w:rPr>
          <w:sz w:val="22"/>
          <w:szCs w:val="22"/>
        </w:rPr>
      </w:pPr>
      <w:r w:rsidRPr="00621AB2">
        <w:rPr>
          <w:sz w:val="22"/>
          <w:szCs w:val="22"/>
        </w:rPr>
        <w:t>Periodic evaluation of the Science Program — including</w:t>
      </w:r>
      <w:r w:rsidR="000E4BC7" w:rsidRPr="00621AB2">
        <w:rPr>
          <w:sz w:val="22"/>
          <w:szCs w:val="22"/>
        </w:rPr>
        <w:t xml:space="preserve"> but not limited to</w:t>
      </w:r>
      <w:r w:rsidRPr="00621AB2">
        <w:rPr>
          <w:sz w:val="22"/>
          <w:szCs w:val="22"/>
        </w:rPr>
        <w:t xml:space="preserve"> </w:t>
      </w:r>
      <w:r w:rsidR="00627EDC" w:rsidRPr="00621AB2">
        <w:rPr>
          <w:sz w:val="22"/>
          <w:szCs w:val="22"/>
        </w:rPr>
        <w:t>a report on progress and opportunities</w:t>
      </w:r>
      <w:r w:rsidRPr="00621AB2">
        <w:rPr>
          <w:sz w:val="22"/>
          <w:szCs w:val="22"/>
        </w:rPr>
        <w:t xml:space="preserve"> — will be undertaken to assess whether the Science Program is contributing beneficial information that informs </w:t>
      </w:r>
      <w:r w:rsidR="00C54878">
        <w:rPr>
          <w:sz w:val="22"/>
          <w:szCs w:val="22"/>
        </w:rPr>
        <w:t xml:space="preserve">water infrastructure </w:t>
      </w:r>
      <w:r w:rsidRPr="00621AB2">
        <w:rPr>
          <w:sz w:val="22"/>
          <w:szCs w:val="22"/>
        </w:rPr>
        <w:t xml:space="preserve">investment opportunities. In addition, the periodic evaluation will provide an opportunity to draw on lessons learned to guide future science project investment decisions. </w:t>
      </w:r>
    </w:p>
    <w:p w14:paraId="0CB19D40" w14:textId="4D3C7FC1" w:rsidR="00ED391C" w:rsidRDefault="00ED391C" w:rsidP="00C91D89">
      <w:pPr>
        <w:pStyle w:val="ListParagraph"/>
        <w:keepNext/>
        <w:keepLines/>
        <w:spacing w:before="240" w:after="160"/>
        <w:ind w:left="0"/>
        <w:contextualSpacing w:val="0"/>
        <w:outlineLvl w:val="2"/>
      </w:pPr>
    </w:p>
    <w:sectPr w:rsidR="00ED391C" w:rsidSect="00187EF7">
      <w:headerReference w:type="default" r:id="rId29"/>
      <w:headerReference w:type="first" r:id="rId30"/>
      <w:pgSz w:w="11906" w:h="16838" w:code="9"/>
      <w:pgMar w:top="1021" w:right="1021" w:bottom="1021" w:left="1021" w:header="51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7BA38" w14:textId="77777777" w:rsidR="002E5A7E" w:rsidRDefault="002E5A7E" w:rsidP="008456D5">
      <w:pPr>
        <w:spacing w:before="0" w:after="0"/>
      </w:pPr>
      <w:r>
        <w:separator/>
      </w:r>
    </w:p>
  </w:endnote>
  <w:endnote w:type="continuationSeparator" w:id="0">
    <w:p w14:paraId="589E580E" w14:textId="77777777" w:rsidR="002E5A7E" w:rsidRDefault="002E5A7E" w:rsidP="008456D5">
      <w:pPr>
        <w:spacing w:before="0" w:after="0"/>
      </w:pPr>
      <w:r>
        <w:continuationSeparator/>
      </w:r>
    </w:p>
  </w:endnote>
  <w:endnote w:type="continuationNotice" w:id="1">
    <w:p w14:paraId="49B024F6" w14:textId="77777777" w:rsidR="002E5A7E" w:rsidRDefault="002E5A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679D" w14:textId="77777777" w:rsidR="00E50D64" w:rsidRDefault="00E50D64" w:rsidP="00E50D64">
    <w:pPr>
      <w:pStyle w:val="Footer"/>
      <w:spacing w:before="720"/>
      <w:jc w:val="right"/>
    </w:pPr>
    <w:r>
      <w:rPr>
        <w:noProof/>
        <w:lang w:eastAsia="en-AU"/>
      </w:rPr>
      <mc:AlternateContent>
        <mc:Choice Requires="wps">
          <w:drawing>
            <wp:inline distT="0" distB="0" distL="0" distR="0" wp14:anchorId="2C80667F" wp14:editId="119A246B">
              <wp:extent cx="1007280" cy="539280"/>
              <wp:effectExtent l="0" t="0" r="2540" b="0"/>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28BD355" w14:textId="77777777" w:rsidR="00E50D64" w:rsidRPr="007A05BE" w:rsidRDefault="00E50D64"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5430F">
                            <w:rPr>
                              <w:rStyle w:val="PageNumber"/>
                              <w:noProof/>
                            </w:rPr>
                            <w:t>10</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2C80667F" id="_x0000_t202" coordsize="21600,21600" o:spt="202" path="m,l,21600r21600,l21600,xe">
              <v:stroke joinstyle="miter"/>
              <v:path gradientshapeok="t" o:connecttype="rect"/>
            </v:shapetype>
            <v:shape id="Text Box 16" o:spid="_x0000_s1030" type="#_x0000_t202" alt="Title: background - Description: background"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" filled="f" stroked="f" strokeweight=".5pt">
              <v:textbox inset="18mm,0,0,10mm">
                <w:txbxContent>
                  <w:p w14:paraId="228BD355" w14:textId="77777777" w:rsidR="00E50D64" w:rsidRPr="007A05BE" w:rsidRDefault="00E50D64"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5430F">
                      <w:rPr>
                        <w:rStyle w:val="PageNumber"/>
                        <w:noProof/>
                      </w:rPr>
                      <w:t>10</w:t>
                    </w:r>
                    <w:r w:rsidRPr="007A05BE">
                      <w:rPr>
                        <w:rStyle w:val="PageNumber"/>
                      </w:rPr>
                      <w:fldChar w:fldCharType="end"/>
                    </w:r>
                  </w:p>
                </w:txbxContent>
              </v:textbox>
              <w10:anchorlock/>
            </v:shape>
          </w:pict>
        </mc:Fallback>
      </mc:AlternateContent>
    </w:r>
    <w:r>
      <w:rPr>
        <w:noProof/>
        <w:lang w:eastAsia="en-AU"/>
      </w:rPr>
      <mc:AlternateContent>
        <mc:Choice Requires="wps">
          <w:drawing>
            <wp:anchor distT="0" distB="0" distL="114300" distR="114300" simplePos="0" relativeHeight="251658250" behindDoc="1" locked="1" layoutInCell="1" allowOverlap="1" wp14:anchorId="02A5110A" wp14:editId="118B4B6E">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0339DC35" w14:textId="77777777" w:rsidR="00E50D64" w:rsidRDefault="004C2F27" w:rsidP="00E50D64">
                              <w:pPr>
                                <w:pStyle w:val="Footer"/>
                              </w:pPr>
                              <w:r>
                                <w:t>Science Strategy</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5110A" id="Text Box 18" o:spid="_x0000_s1031" type="#_x0000_t202" alt="Title: background - Description: background" style="position:absolute;left:0;text-align:left;margin-left:0;margin-top:0;width:340.15pt;height:42.45pt;z-index:-25165823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0339DC35" w14:textId="77777777" w:rsidR="00E50D64" w:rsidRDefault="004C2F27" w:rsidP="00E50D64">
                        <w:pPr>
                          <w:pStyle w:val="Footer"/>
                        </w:pPr>
                        <w:r>
                          <w:t>Science Strategy</w:t>
                        </w:r>
                      </w:p>
                    </w:sdtContent>
                  </w:sdt>
                </w:txbxContent>
              </v:textbox>
              <w10:wrap anchorx="page" anchory="page"/>
              <w10:anchorlock/>
            </v:shape>
          </w:pict>
        </mc:Fallback>
      </mc:AlternateContent>
    </w:r>
    <w:r>
      <w:rPr>
        <w:noProof/>
        <w:lang w:eastAsia="en-AU"/>
      </w:rPr>
      <w:drawing>
        <wp:anchor distT="0" distB="0" distL="114300" distR="114300" simplePos="0" relativeHeight="251658249" behindDoc="1" locked="1" layoutInCell="1" allowOverlap="1" wp14:anchorId="27D9878B" wp14:editId="5F319C09">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F4BA" w14:textId="77777777" w:rsidR="008456D5" w:rsidRDefault="007A05BE" w:rsidP="00546218">
    <w:pPr>
      <w:pStyle w:val="Footer"/>
      <w:spacing w:before="720"/>
    </w:pPr>
    <w:r>
      <w:rPr>
        <w:noProof/>
        <w:lang w:eastAsia="en-AU"/>
      </w:rPr>
      <mc:AlternateContent>
        <mc:Choice Requires="wps">
          <w:drawing>
            <wp:anchor distT="0" distB="0" distL="114300" distR="114300" simplePos="0" relativeHeight="251658242" behindDoc="1" locked="1" layoutInCell="1" allowOverlap="1" wp14:anchorId="0D3BFC7C" wp14:editId="5151D426">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48416FF"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5430F">
                            <w:rPr>
                              <w:rStyle w:val="PageNumber"/>
                              <w:noProof/>
                            </w:rPr>
                            <w:t>10</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BFC7C" id="_x0000_t202" coordsize="21600,21600" o:spt="202" path="m,l,21600r21600,l21600,xe">
              <v:stroke joinstyle="miter"/>
              <v:path gradientshapeok="t" o:connecttype="rect"/>
            </v:shapetype>
            <v:shape id="Text Box 4" o:spid="_x0000_s1032" type="#_x0000_t202" alt="Title: background - Description: background" style="position:absolute;margin-left:28.15pt;margin-top:0;width:79.35pt;height:42.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" filled="f" stroked="f" strokeweight=".5pt">
              <v:textbox inset="0,0,18mm,10mm">
                <w:txbxContent>
                  <w:p w14:paraId="648416FF"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5430F">
                      <w:rPr>
                        <w:rStyle w:val="PageNumber"/>
                        <w:noProof/>
                      </w:rPr>
                      <w:t>10</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1" behindDoc="1" locked="1" layoutInCell="1" allowOverlap="1" wp14:anchorId="4B448AFF" wp14:editId="1F9546A2">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D21576B" w14:textId="77777777" w:rsidR="007A05BE" w:rsidRDefault="004C2F27" w:rsidP="007A05BE">
                              <w:pPr>
                                <w:pStyle w:val="Footer"/>
                                <w:jc w:val="right"/>
                              </w:pPr>
                              <w:r>
                                <w:t>Science Strategy</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48AFF" id="Text Box 3" o:spid="_x0000_s1033" type="#_x0000_t202" alt="Title: background - Description: background" style="position:absolute;margin-left:288.95pt;margin-top:0;width:340.15pt;height:42.5pt;z-index:-25165823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D21576B" w14:textId="77777777" w:rsidR="007A05BE" w:rsidRDefault="004C2F27" w:rsidP="007A05BE">
                        <w:pPr>
                          <w:pStyle w:val="Footer"/>
                          <w:jc w:val="right"/>
                        </w:pPr>
                        <w:r>
                          <w:t>Science Strategy</w:t>
                        </w:r>
                      </w:p>
                    </w:sdtContent>
                  </w:sdt>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3CC38134" wp14:editId="33408541">
          <wp:simplePos x="0" y="0"/>
          <wp:positionH relativeFrom="page">
            <wp:align>right</wp:align>
          </wp:positionH>
          <wp:positionV relativeFrom="page">
            <wp:align>bottom</wp:align>
          </wp:positionV>
          <wp:extent cx="10692000" cy="183240"/>
          <wp:effectExtent l="0" t="0" r="0" b="7620"/>
          <wp:wrapNone/>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4303" w14:textId="77777777" w:rsidR="00546218" w:rsidRDefault="00546218" w:rsidP="00546218">
    <w:pPr>
      <w:pStyle w:val="Footer"/>
      <w:spacing w:before="720"/>
    </w:pPr>
    <w:r>
      <w:rPr>
        <w:noProof/>
        <w:lang w:eastAsia="en-AU"/>
      </w:rPr>
      <mc:AlternateContent>
        <mc:Choice Requires="wps">
          <w:drawing>
            <wp:anchor distT="0" distB="0" distL="114300" distR="114300" simplePos="0" relativeHeight="251658248" behindDoc="1" locked="1" layoutInCell="1" allowOverlap="1" wp14:anchorId="4D44CE87" wp14:editId="63B3E88F">
              <wp:simplePos x="0" y="0"/>
              <wp:positionH relativeFrom="page">
                <wp:align>right</wp:align>
              </wp:positionH>
              <wp:positionV relativeFrom="page">
                <wp:align>bottom</wp:align>
              </wp:positionV>
              <wp:extent cx="1007640" cy="539640"/>
              <wp:effectExtent l="0" t="0" r="0" b="0"/>
              <wp:wrapNone/>
              <wp:docPr id="11" name="Text Box 11"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6ED5A95" w14:textId="77777777" w:rsidR="00546218" w:rsidRPr="007A05BE" w:rsidRDefault="00546218"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645AE">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4CE87" id="_x0000_t202" coordsize="21600,21600" o:spt="202" path="m,l,21600r21600,l21600,xe">
              <v:stroke joinstyle="miter"/>
              <v:path gradientshapeok="t" o:connecttype="rect"/>
            </v:shapetype>
            <v:shape id="Text Box 11" o:spid="_x0000_s1034" type="#_x0000_t202" alt="Title: background - Description: background" style="position:absolute;margin-left:28.15pt;margin-top:0;width:79.35pt;height:42.5pt;z-index:-2516582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" filled="f" stroked="f" strokeweight=".5pt">
              <v:textbox inset="0,0,18mm,10mm">
                <w:txbxContent>
                  <w:p w14:paraId="76ED5A95" w14:textId="77777777" w:rsidR="00546218" w:rsidRPr="007A05BE" w:rsidRDefault="00546218"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645AE">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7" behindDoc="1" locked="1" layoutInCell="1" allowOverlap="1" wp14:anchorId="07ED95C9" wp14:editId="4097FFB5">
              <wp:simplePos x="0" y="0"/>
              <wp:positionH relativeFrom="page">
                <wp:align>right</wp:align>
              </wp:positionH>
              <wp:positionV relativeFrom="page">
                <wp:align>bottom</wp:align>
              </wp:positionV>
              <wp:extent cx="4320000" cy="539640"/>
              <wp:effectExtent l="0" t="0" r="0" b="0"/>
              <wp:wrapNone/>
              <wp:docPr id="12" name="Text Box 12"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555467422"/>
                            <w:dataBinding w:prefixMappings="xmlns:ns0='http://purl.org/dc/elements/1.1/' xmlns:ns1='http://schemas.openxmlformats.org/package/2006/metadata/core-properties' " w:xpath="/ns1:coreProperties[1]/ns0:title[1]" w:storeItemID="{6C3C8BC8-F283-45AE-878A-BAB7291924A1}"/>
                            <w:text/>
                          </w:sdtPr>
                          <w:sdtEndPr/>
                          <w:sdtContent>
                            <w:p w14:paraId="739A0636" w14:textId="77777777" w:rsidR="00546218" w:rsidRDefault="004C2F27" w:rsidP="00546218">
                              <w:pPr>
                                <w:pStyle w:val="Footer"/>
                                <w:jc w:val="right"/>
                              </w:pPr>
                              <w:r>
                                <w:t>Science Strategy</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D95C9" id="Text Box 12" o:spid="_x0000_s1035" type="#_x0000_t202" alt="Title: background - Description: background" style="position:absolute;margin-left:288.95pt;margin-top:0;width:340.15pt;height:42.5pt;z-index:-25165823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" filled="f" stroked="f" strokeweight=".5pt">
              <v:textbox inset="0,0,28mm,10mm">
                <w:txbxContent>
                  <w:sdt>
                    <w:sdtPr>
                      <w:alias w:val="Title"/>
                      <w:tag w:val=""/>
                      <w:id w:val="-555467422"/>
                      <w:dataBinding w:prefixMappings="xmlns:ns0='http://purl.org/dc/elements/1.1/' xmlns:ns1='http://schemas.openxmlformats.org/package/2006/metadata/core-properties' " w:xpath="/ns1:coreProperties[1]/ns0:title[1]" w:storeItemID="{6C3C8BC8-F283-45AE-878A-BAB7291924A1}"/>
                      <w:text/>
                    </w:sdtPr>
                    <w:sdtEndPr/>
                    <w:sdtContent>
                      <w:p w14:paraId="739A0636" w14:textId="77777777" w:rsidR="00546218" w:rsidRDefault="004C2F27" w:rsidP="00546218">
                        <w:pPr>
                          <w:pStyle w:val="Footer"/>
                          <w:jc w:val="right"/>
                        </w:pPr>
                        <w:r>
                          <w:t>Science Strategy</w:t>
                        </w:r>
                      </w:p>
                    </w:sdtContent>
                  </w:sdt>
                </w:txbxContent>
              </v:textbox>
              <w10:wrap anchorx="page" anchory="page"/>
              <w10:anchorlock/>
            </v:shape>
          </w:pict>
        </mc:Fallback>
      </mc:AlternateContent>
    </w:r>
    <w:r>
      <w:rPr>
        <w:noProof/>
        <w:lang w:eastAsia="en-AU"/>
      </w:rPr>
      <w:drawing>
        <wp:anchor distT="0" distB="0" distL="114300" distR="114300" simplePos="0" relativeHeight="251658246" behindDoc="1" locked="1" layoutInCell="1" allowOverlap="1" wp14:anchorId="2239ABBB" wp14:editId="197DEAC5">
          <wp:simplePos x="0" y="0"/>
          <wp:positionH relativeFrom="page">
            <wp:align>left</wp:align>
          </wp:positionH>
          <wp:positionV relativeFrom="page">
            <wp:align>bottom</wp:align>
          </wp:positionV>
          <wp:extent cx="7786800" cy="183600"/>
          <wp:effectExtent l="0" t="0" r="5080" b="6985"/>
          <wp:wrapNone/>
          <wp:docPr id="17" name="Picture 17" descr="footer image"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oter"/>
                  <pic:cNvPicPr/>
                </pic:nvPicPr>
                <pic:blipFill>
                  <a:blip r:embed="rId1">
                    <a:extLst>
                      <a:ext uri="{28A0092B-C50C-407E-A947-70E740481C1C}">
                        <a14:useLocalDpi xmlns:a14="http://schemas.microsoft.com/office/drawing/2010/main" val="0"/>
                      </a:ext>
                    </a:extLst>
                  </a:blip>
                  <a:stretch>
                    <a:fillRect/>
                  </a:stretch>
                </pic:blipFill>
                <pic:spPr>
                  <a:xfrm>
                    <a:off x="0" y="0"/>
                    <a:ext cx="7786800" cy="1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2C56" w14:textId="77777777" w:rsidR="00546218" w:rsidRDefault="00546218" w:rsidP="00546218">
    <w:pPr>
      <w:pStyle w:val="Footer"/>
      <w:spacing w:before="720"/>
    </w:pPr>
    <w:r>
      <w:rPr>
        <w:noProof/>
        <w:lang w:eastAsia="en-AU"/>
      </w:rPr>
      <mc:AlternateContent>
        <mc:Choice Requires="wps">
          <w:drawing>
            <wp:anchor distT="0" distB="0" distL="114300" distR="114300" simplePos="0" relativeHeight="251658245" behindDoc="1" locked="1" layoutInCell="1" allowOverlap="1" wp14:anchorId="0EA44623" wp14:editId="4F235387">
              <wp:simplePos x="0" y="0"/>
              <wp:positionH relativeFrom="page">
                <wp:align>right</wp:align>
              </wp:positionH>
              <wp:positionV relativeFrom="page">
                <wp:align>bottom</wp:align>
              </wp:positionV>
              <wp:extent cx="1007640" cy="539640"/>
              <wp:effectExtent l="0" t="0" r="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6A8061B" w14:textId="77777777" w:rsidR="00546218" w:rsidRPr="007A05BE" w:rsidRDefault="00546218"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5430F">
                            <w:rPr>
                              <w:rStyle w:val="PageNumber"/>
                              <w:noProof/>
                            </w:rPr>
                            <w:t>10</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44623" id="_x0000_t202" coordsize="21600,21600" o:spt="202" path="m,l,21600r21600,l21600,xe">
              <v:stroke joinstyle="miter"/>
              <v:path gradientshapeok="t" o:connecttype="rect"/>
            </v:shapetype>
            <v:shape id="Text Box 8" o:spid="_x0000_s1036" type="#_x0000_t202" alt="Title: background - Description: background" style="position:absolute;margin-left:28.15pt;margin-top:0;width:79.35pt;height:42.5pt;z-index:-251658235;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" filled="f" stroked="f" strokeweight=".5pt">
              <v:textbox inset="0,0,18mm,10mm">
                <w:txbxContent>
                  <w:p w14:paraId="06A8061B" w14:textId="77777777" w:rsidR="00546218" w:rsidRPr="007A05BE" w:rsidRDefault="00546218"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5430F">
                      <w:rPr>
                        <w:rStyle w:val="PageNumber"/>
                        <w:noProof/>
                      </w:rPr>
                      <w:t>10</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4" behindDoc="1" locked="1" layoutInCell="1" allowOverlap="1" wp14:anchorId="19483F55" wp14:editId="03B258D4">
              <wp:simplePos x="0" y="0"/>
              <wp:positionH relativeFrom="page">
                <wp:align>right</wp:align>
              </wp:positionH>
              <wp:positionV relativeFrom="page">
                <wp:align>bottom</wp:align>
              </wp:positionV>
              <wp:extent cx="4320000" cy="539640"/>
              <wp:effectExtent l="0" t="0" r="0" b="0"/>
              <wp:wrapNone/>
              <wp:docPr id="9" name="Text Box 9"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962004615"/>
                            <w:dataBinding w:prefixMappings="xmlns:ns0='http://purl.org/dc/elements/1.1/' xmlns:ns1='http://schemas.openxmlformats.org/package/2006/metadata/core-properties' " w:xpath="/ns1:coreProperties[1]/ns0:title[1]" w:storeItemID="{6C3C8BC8-F283-45AE-878A-BAB7291924A1}"/>
                            <w:text/>
                          </w:sdtPr>
                          <w:sdtEndPr/>
                          <w:sdtContent>
                            <w:p w14:paraId="2FAABB1F" w14:textId="77777777" w:rsidR="00546218" w:rsidRDefault="004C2F27" w:rsidP="00546218">
                              <w:pPr>
                                <w:pStyle w:val="Footer"/>
                                <w:jc w:val="right"/>
                              </w:pPr>
                              <w:r>
                                <w:t>Science Strategy</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83F55" id="Text Box 9" o:spid="_x0000_s1037" type="#_x0000_t202" alt="Title: background - Description: background" style="position:absolute;margin-left:288.95pt;margin-top:0;width:340.15pt;height:42.5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" filled="f" stroked="f" strokeweight=".5pt">
              <v:textbox inset="0,0,28mm,10mm">
                <w:txbxContent>
                  <w:sdt>
                    <w:sdtPr>
                      <w:alias w:val="Title"/>
                      <w:tag w:val=""/>
                      <w:id w:val="962004615"/>
                      <w:dataBinding w:prefixMappings="xmlns:ns0='http://purl.org/dc/elements/1.1/' xmlns:ns1='http://schemas.openxmlformats.org/package/2006/metadata/core-properties' " w:xpath="/ns1:coreProperties[1]/ns0:title[1]" w:storeItemID="{6C3C8BC8-F283-45AE-878A-BAB7291924A1}"/>
                      <w:text/>
                    </w:sdtPr>
                    <w:sdtEndPr/>
                    <w:sdtContent>
                      <w:p w14:paraId="2FAABB1F" w14:textId="77777777" w:rsidR="00546218" w:rsidRDefault="004C2F27" w:rsidP="00546218">
                        <w:pPr>
                          <w:pStyle w:val="Footer"/>
                          <w:jc w:val="right"/>
                        </w:pPr>
                        <w:r>
                          <w:t>Science Strategy</w:t>
                        </w:r>
                      </w:p>
                    </w:sdtContent>
                  </w:sdt>
                </w:txbxContent>
              </v:textbox>
              <w10:wrap anchorx="page" anchory="page"/>
              <w10:anchorlock/>
            </v:shape>
          </w:pict>
        </mc:Fallback>
      </mc:AlternateContent>
    </w:r>
    <w:r>
      <w:rPr>
        <w:noProof/>
        <w:lang w:eastAsia="en-AU"/>
      </w:rPr>
      <w:drawing>
        <wp:anchor distT="0" distB="0" distL="114300" distR="114300" simplePos="0" relativeHeight="251658243" behindDoc="1" locked="1" layoutInCell="1" allowOverlap="1" wp14:anchorId="6C06724A" wp14:editId="4E5B6057">
          <wp:simplePos x="0" y="0"/>
          <wp:positionH relativeFrom="page">
            <wp:align>right</wp:align>
          </wp:positionH>
          <wp:positionV relativeFrom="page">
            <wp:align>bottom</wp:align>
          </wp:positionV>
          <wp:extent cx="10692000" cy="183240"/>
          <wp:effectExtent l="0" t="0" r="0" b="7620"/>
          <wp:wrapNone/>
          <wp:docPr id="20" name="Picture 2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B6F31" w14:textId="77777777" w:rsidR="002E5A7E" w:rsidRPr="005912BE" w:rsidRDefault="002E5A7E" w:rsidP="005912BE">
      <w:pPr>
        <w:spacing w:before="300"/>
        <w:rPr>
          <w:color w:val="4BB3B5" w:themeColor="accent2"/>
        </w:rPr>
      </w:pPr>
      <w:r>
        <w:rPr>
          <w:color w:val="4BB3B5" w:themeColor="accent2"/>
        </w:rPr>
        <w:t>----------</w:t>
      </w:r>
    </w:p>
  </w:footnote>
  <w:footnote w:type="continuationSeparator" w:id="0">
    <w:p w14:paraId="2E0A65AB" w14:textId="77777777" w:rsidR="002E5A7E" w:rsidRDefault="002E5A7E" w:rsidP="008456D5">
      <w:pPr>
        <w:spacing w:before="0" w:after="0"/>
      </w:pPr>
      <w:r>
        <w:continuationSeparator/>
      </w:r>
    </w:p>
  </w:footnote>
  <w:footnote w:type="continuationNotice" w:id="1">
    <w:p w14:paraId="57DC9F14" w14:textId="77777777" w:rsidR="002E5A7E" w:rsidRDefault="002E5A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F22D" w14:textId="020F7B7A" w:rsidR="00E50D64" w:rsidRDefault="00AE0EF1" w:rsidP="00D87AD8">
    <w:pPr>
      <w:pStyle w:val="Header"/>
      <w:spacing w:after="1320"/>
      <w:jc w:val="left"/>
    </w:pPr>
    <w:r>
      <w:fldChar w:fldCharType="begin"/>
    </w:r>
    <w:r>
      <w:instrText xml:space="preserve"> STYLEREF  "Heading 1"  \* MERGEFORMAT </w:instrText>
    </w:r>
    <w:r>
      <w:fldChar w:fldCharType="separate"/>
    </w:r>
    <w:r w:rsidR="004C6B63">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4594" w14:textId="77777777" w:rsidR="007A05BE" w:rsidRDefault="007A05BE"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B45C" w14:textId="77777777" w:rsidR="005912BE" w:rsidRPr="005912BE" w:rsidRDefault="005912BE" w:rsidP="005912BE">
    <w:pPr>
      <w:pStyle w:val="Header"/>
      <w:spacing w:after="13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68D" w14:textId="77777777" w:rsidR="008456D5" w:rsidRDefault="008456D5" w:rsidP="00546218">
    <w:pPr>
      <w:pStyle w:val="Header"/>
      <w:spacing w:after="13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3DE3" w14:textId="38C2CA22" w:rsidR="005912BE" w:rsidRDefault="00AE0EF1" w:rsidP="005912BE">
    <w:pPr>
      <w:pStyle w:val="Header"/>
      <w:spacing w:after="1320"/>
    </w:pPr>
    <w:r>
      <w:fldChar w:fldCharType="begin"/>
    </w:r>
    <w:r>
      <w:instrText xml:space="preserve"> STYLEREF  "Heading 1"  \* MERGEFORMAT </w:instrText>
    </w:r>
    <w:r>
      <w:fldChar w:fldCharType="separate"/>
    </w:r>
    <w:r>
      <w:rPr>
        <w:noProof/>
      </w:rPr>
      <w:t>Project funding</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A582" w14:textId="75155257" w:rsidR="005912BE" w:rsidRDefault="00AE0EF1" w:rsidP="005912BE">
    <w:pPr>
      <w:pStyle w:val="Header"/>
      <w:spacing w:after="1320"/>
    </w:pPr>
    <w:r>
      <w:fldChar w:fldCharType="begin"/>
    </w:r>
    <w:r>
      <w:instrText xml:space="preserve"> STYLEREF  "Heading 1"  \* MERGEFORMAT </w:instrText>
    </w:r>
    <w:r>
      <w:fldChar w:fldCharType="separate"/>
    </w:r>
    <w:r w:rsidR="004C6B63">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621AED"/>
    <w:multiLevelType w:val="multilevel"/>
    <w:tmpl w:val="C2EED61A"/>
    <w:numStyleLink w:val="NumberedHeadings"/>
  </w:abstractNum>
  <w:abstractNum w:abstractNumId="2" w15:restartNumberingAfterBreak="0">
    <w:nsid w:val="134E4B49"/>
    <w:multiLevelType w:val="hybridMultilevel"/>
    <w:tmpl w:val="420671F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E92756"/>
    <w:multiLevelType w:val="hybridMultilevel"/>
    <w:tmpl w:val="0DCEF1F4"/>
    <w:lvl w:ilvl="0" w:tplc="E3F4965E">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845D27"/>
    <w:multiLevelType w:val="multilevel"/>
    <w:tmpl w:val="E636658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0469E1"/>
    <w:multiLevelType w:val="hybridMultilevel"/>
    <w:tmpl w:val="60368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A51938"/>
    <w:multiLevelType w:val="multilevel"/>
    <w:tmpl w:val="298C34E4"/>
    <w:numStyleLink w:val="AppendixNumbers"/>
  </w:abstractNum>
  <w:abstractNum w:abstractNumId="8"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5678125E"/>
    <w:multiLevelType w:val="hybridMultilevel"/>
    <w:tmpl w:val="9828BB5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5D27B88"/>
    <w:multiLevelType w:val="multilevel"/>
    <w:tmpl w:val="93F6CBA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B57E19"/>
    <w:multiLevelType w:val="hybridMultilevel"/>
    <w:tmpl w:val="9AAE8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549220047">
    <w:abstractNumId w:val="9"/>
  </w:num>
  <w:num w:numId="2" w16cid:durableId="2005354370">
    <w:abstractNumId w:val="14"/>
  </w:num>
  <w:num w:numId="3" w16cid:durableId="376584996">
    <w:abstractNumId w:val="0"/>
  </w:num>
  <w:num w:numId="4" w16cid:durableId="1065033779">
    <w:abstractNumId w:val="8"/>
  </w:num>
  <w:num w:numId="5" w16cid:durableId="1880895046">
    <w:abstractNumId w:val="1"/>
  </w:num>
  <w:num w:numId="6" w16cid:durableId="1774663021">
    <w:abstractNumId w:val="4"/>
  </w:num>
  <w:num w:numId="7" w16cid:durableId="913441882">
    <w:abstractNumId w:val="7"/>
  </w:num>
  <w:num w:numId="8" w16cid:durableId="825633093">
    <w:abstractNumId w:val="11"/>
  </w:num>
  <w:num w:numId="9" w16cid:durableId="1072242603">
    <w:abstractNumId w:val="3"/>
  </w:num>
  <w:num w:numId="10" w16cid:durableId="571476683">
    <w:abstractNumId w:val="13"/>
  </w:num>
  <w:num w:numId="11" w16cid:durableId="384645218">
    <w:abstractNumId w:val="6"/>
  </w:num>
  <w:num w:numId="12" w16cid:durableId="1801800808">
    <w:abstractNumId w:val="5"/>
  </w:num>
  <w:num w:numId="13" w16cid:durableId="808401957">
    <w:abstractNumId w:val="2"/>
  </w:num>
  <w:num w:numId="14" w16cid:durableId="1023944778">
    <w:abstractNumId w:val="10"/>
  </w:num>
  <w:num w:numId="15" w16cid:durableId="27101579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DC"/>
    <w:rsid w:val="000006A0"/>
    <w:rsid w:val="00006C7B"/>
    <w:rsid w:val="0001317F"/>
    <w:rsid w:val="0001430B"/>
    <w:rsid w:val="00024B62"/>
    <w:rsid w:val="00035D3E"/>
    <w:rsid w:val="00043046"/>
    <w:rsid w:val="00043A05"/>
    <w:rsid w:val="0004704A"/>
    <w:rsid w:val="00060BE9"/>
    <w:rsid w:val="000725E8"/>
    <w:rsid w:val="00074B66"/>
    <w:rsid w:val="000771D4"/>
    <w:rsid w:val="00080F8E"/>
    <w:rsid w:val="00085528"/>
    <w:rsid w:val="0009373E"/>
    <w:rsid w:val="000A1FBA"/>
    <w:rsid w:val="000A30F0"/>
    <w:rsid w:val="000A3B01"/>
    <w:rsid w:val="000A42A6"/>
    <w:rsid w:val="000B6EDE"/>
    <w:rsid w:val="000D0A85"/>
    <w:rsid w:val="000D383E"/>
    <w:rsid w:val="000D3E85"/>
    <w:rsid w:val="000D71C4"/>
    <w:rsid w:val="000E24BA"/>
    <w:rsid w:val="000E4BC7"/>
    <w:rsid w:val="000E5674"/>
    <w:rsid w:val="000E7371"/>
    <w:rsid w:val="000F392D"/>
    <w:rsid w:val="00100C34"/>
    <w:rsid w:val="00104DBC"/>
    <w:rsid w:val="00115863"/>
    <w:rsid w:val="00115A2C"/>
    <w:rsid w:val="0013159A"/>
    <w:rsid w:val="001349C6"/>
    <w:rsid w:val="00136A6D"/>
    <w:rsid w:val="00140016"/>
    <w:rsid w:val="00143555"/>
    <w:rsid w:val="00145981"/>
    <w:rsid w:val="00150F9A"/>
    <w:rsid w:val="00165A7A"/>
    <w:rsid w:val="001662C8"/>
    <w:rsid w:val="00167CE7"/>
    <w:rsid w:val="00174316"/>
    <w:rsid w:val="00176512"/>
    <w:rsid w:val="00186440"/>
    <w:rsid w:val="00187EF7"/>
    <w:rsid w:val="001939B9"/>
    <w:rsid w:val="001969FB"/>
    <w:rsid w:val="00197283"/>
    <w:rsid w:val="001A4C8E"/>
    <w:rsid w:val="001B21CA"/>
    <w:rsid w:val="001C3923"/>
    <w:rsid w:val="001C68F4"/>
    <w:rsid w:val="001D04FD"/>
    <w:rsid w:val="001D4781"/>
    <w:rsid w:val="001D4863"/>
    <w:rsid w:val="001D671C"/>
    <w:rsid w:val="001D76E0"/>
    <w:rsid w:val="001F2A6D"/>
    <w:rsid w:val="001F3523"/>
    <w:rsid w:val="001F43B5"/>
    <w:rsid w:val="00204332"/>
    <w:rsid w:val="002069AE"/>
    <w:rsid w:val="00211918"/>
    <w:rsid w:val="00211B4B"/>
    <w:rsid w:val="002137CD"/>
    <w:rsid w:val="00214651"/>
    <w:rsid w:val="00220228"/>
    <w:rsid w:val="002254D5"/>
    <w:rsid w:val="0022611D"/>
    <w:rsid w:val="00237428"/>
    <w:rsid w:val="00253500"/>
    <w:rsid w:val="00264695"/>
    <w:rsid w:val="00265437"/>
    <w:rsid w:val="002665DC"/>
    <w:rsid w:val="0027195A"/>
    <w:rsid w:val="00284164"/>
    <w:rsid w:val="00286067"/>
    <w:rsid w:val="00291050"/>
    <w:rsid w:val="002A2041"/>
    <w:rsid w:val="002A53C5"/>
    <w:rsid w:val="002A6B97"/>
    <w:rsid w:val="002B3569"/>
    <w:rsid w:val="002B3635"/>
    <w:rsid w:val="002B3F29"/>
    <w:rsid w:val="002B41EF"/>
    <w:rsid w:val="002B7197"/>
    <w:rsid w:val="002D3791"/>
    <w:rsid w:val="002D5610"/>
    <w:rsid w:val="002D73D9"/>
    <w:rsid w:val="002D7F32"/>
    <w:rsid w:val="002E1ADA"/>
    <w:rsid w:val="002E239C"/>
    <w:rsid w:val="002E5A7E"/>
    <w:rsid w:val="002F2A1C"/>
    <w:rsid w:val="002F4229"/>
    <w:rsid w:val="00301478"/>
    <w:rsid w:val="00312E30"/>
    <w:rsid w:val="00316CA6"/>
    <w:rsid w:val="00317F9B"/>
    <w:rsid w:val="00321D0B"/>
    <w:rsid w:val="0032244B"/>
    <w:rsid w:val="00323EC9"/>
    <w:rsid w:val="0032557C"/>
    <w:rsid w:val="00331753"/>
    <w:rsid w:val="003349E7"/>
    <w:rsid w:val="0036046E"/>
    <w:rsid w:val="00360F39"/>
    <w:rsid w:val="00363E87"/>
    <w:rsid w:val="003643AB"/>
    <w:rsid w:val="00365C90"/>
    <w:rsid w:val="00366AA0"/>
    <w:rsid w:val="00367828"/>
    <w:rsid w:val="003720E9"/>
    <w:rsid w:val="00375629"/>
    <w:rsid w:val="0038120F"/>
    <w:rsid w:val="0039638B"/>
    <w:rsid w:val="003B72C4"/>
    <w:rsid w:val="003C625A"/>
    <w:rsid w:val="003C6D07"/>
    <w:rsid w:val="003D5230"/>
    <w:rsid w:val="003E2350"/>
    <w:rsid w:val="003E3CCA"/>
    <w:rsid w:val="003F4106"/>
    <w:rsid w:val="003F775D"/>
    <w:rsid w:val="00404AEB"/>
    <w:rsid w:val="00412F49"/>
    <w:rsid w:val="00413A0A"/>
    <w:rsid w:val="00413D55"/>
    <w:rsid w:val="00420F04"/>
    <w:rsid w:val="0042115B"/>
    <w:rsid w:val="00422432"/>
    <w:rsid w:val="004232A7"/>
    <w:rsid w:val="0042335E"/>
    <w:rsid w:val="00430D17"/>
    <w:rsid w:val="004373A5"/>
    <w:rsid w:val="00460AB7"/>
    <w:rsid w:val="00475BE5"/>
    <w:rsid w:val="00477E77"/>
    <w:rsid w:val="004A237A"/>
    <w:rsid w:val="004A3BA4"/>
    <w:rsid w:val="004A7C0C"/>
    <w:rsid w:val="004B3024"/>
    <w:rsid w:val="004C0518"/>
    <w:rsid w:val="004C23B1"/>
    <w:rsid w:val="004C2B32"/>
    <w:rsid w:val="004C2F27"/>
    <w:rsid w:val="004C6B63"/>
    <w:rsid w:val="004C7868"/>
    <w:rsid w:val="004F5281"/>
    <w:rsid w:val="004F5B32"/>
    <w:rsid w:val="00500D0F"/>
    <w:rsid w:val="005148BE"/>
    <w:rsid w:val="00514F1E"/>
    <w:rsid w:val="00517391"/>
    <w:rsid w:val="00521306"/>
    <w:rsid w:val="005216AF"/>
    <w:rsid w:val="005259F7"/>
    <w:rsid w:val="0052654B"/>
    <w:rsid w:val="00533239"/>
    <w:rsid w:val="00535525"/>
    <w:rsid w:val="00535623"/>
    <w:rsid w:val="00541213"/>
    <w:rsid w:val="0054318B"/>
    <w:rsid w:val="0054476B"/>
    <w:rsid w:val="005458B1"/>
    <w:rsid w:val="00546218"/>
    <w:rsid w:val="0055345C"/>
    <w:rsid w:val="00564C17"/>
    <w:rsid w:val="0057483E"/>
    <w:rsid w:val="00576943"/>
    <w:rsid w:val="00576C3E"/>
    <w:rsid w:val="005912BE"/>
    <w:rsid w:val="005942CE"/>
    <w:rsid w:val="005A7D3A"/>
    <w:rsid w:val="005B3F3C"/>
    <w:rsid w:val="005C1183"/>
    <w:rsid w:val="005C7575"/>
    <w:rsid w:val="005D3A6E"/>
    <w:rsid w:val="005E0B74"/>
    <w:rsid w:val="005E6A12"/>
    <w:rsid w:val="005F1422"/>
    <w:rsid w:val="005F6882"/>
    <w:rsid w:val="005F794B"/>
    <w:rsid w:val="00601CE6"/>
    <w:rsid w:val="006144C4"/>
    <w:rsid w:val="00620EA3"/>
    <w:rsid w:val="00621AB2"/>
    <w:rsid w:val="00625927"/>
    <w:rsid w:val="00627EDC"/>
    <w:rsid w:val="00633530"/>
    <w:rsid w:val="00633B3E"/>
    <w:rsid w:val="00634D17"/>
    <w:rsid w:val="00636751"/>
    <w:rsid w:val="00642676"/>
    <w:rsid w:val="006446A5"/>
    <w:rsid w:val="00661994"/>
    <w:rsid w:val="00671322"/>
    <w:rsid w:val="00671E1F"/>
    <w:rsid w:val="006746D6"/>
    <w:rsid w:val="00675009"/>
    <w:rsid w:val="006812BB"/>
    <w:rsid w:val="006834AC"/>
    <w:rsid w:val="006847F6"/>
    <w:rsid w:val="00687095"/>
    <w:rsid w:val="00687F47"/>
    <w:rsid w:val="00694C04"/>
    <w:rsid w:val="00697677"/>
    <w:rsid w:val="006A33D6"/>
    <w:rsid w:val="006B03FD"/>
    <w:rsid w:val="006B2E71"/>
    <w:rsid w:val="006B2EDB"/>
    <w:rsid w:val="006D04CD"/>
    <w:rsid w:val="006D3C2A"/>
    <w:rsid w:val="006D451C"/>
    <w:rsid w:val="006D65B1"/>
    <w:rsid w:val="006E1ECA"/>
    <w:rsid w:val="006E2088"/>
    <w:rsid w:val="006E3E42"/>
    <w:rsid w:val="00703985"/>
    <w:rsid w:val="00706AFC"/>
    <w:rsid w:val="00722DA8"/>
    <w:rsid w:val="007251B8"/>
    <w:rsid w:val="00732DD5"/>
    <w:rsid w:val="00736E76"/>
    <w:rsid w:val="00741191"/>
    <w:rsid w:val="0074314A"/>
    <w:rsid w:val="0075089F"/>
    <w:rsid w:val="007516D0"/>
    <w:rsid w:val="00762618"/>
    <w:rsid w:val="007628E1"/>
    <w:rsid w:val="00764A8E"/>
    <w:rsid w:val="00772A1C"/>
    <w:rsid w:val="00773481"/>
    <w:rsid w:val="00784656"/>
    <w:rsid w:val="007874E4"/>
    <w:rsid w:val="007923BA"/>
    <w:rsid w:val="0079353F"/>
    <w:rsid w:val="007A05BE"/>
    <w:rsid w:val="007A15A5"/>
    <w:rsid w:val="007A5F85"/>
    <w:rsid w:val="007B14B3"/>
    <w:rsid w:val="007B749D"/>
    <w:rsid w:val="007D63CF"/>
    <w:rsid w:val="007E3F9C"/>
    <w:rsid w:val="007E7B07"/>
    <w:rsid w:val="007F2EFE"/>
    <w:rsid w:val="0080491F"/>
    <w:rsid w:val="008067A1"/>
    <w:rsid w:val="0081206D"/>
    <w:rsid w:val="00826CE7"/>
    <w:rsid w:val="00831771"/>
    <w:rsid w:val="00831C30"/>
    <w:rsid w:val="00833E41"/>
    <w:rsid w:val="00842CC5"/>
    <w:rsid w:val="008456D5"/>
    <w:rsid w:val="0084634B"/>
    <w:rsid w:val="00846A06"/>
    <w:rsid w:val="008568DA"/>
    <w:rsid w:val="00856EB4"/>
    <w:rsid w:val="00862C48"/>
    <w:rsid w:val="008701E7"/>
    <w:rsid w:val="0087247B"/>
    <w:rsid w:val="0087646A"/>
    <w:rsid w:val="00890D04"/>
    <w:rsid w:val="00893F95"/>
    <w:rsid w:val="008A1449"/>
    <w:rsid w:val="008A1887"/>
    <w:rsid w:val="008B4300"/>
    <w:rsid w:val="008B5634"/>
    <w:rsid w:val="008B6A81"/>
    <w:rsid w:val="008B7840"/>
    <w:rsid w:val="008C192D"/>
    <w:rsid w:val="008D7B22"/>
    <w:rsid w:val="008E15D7"/>
    <w:rsid w:val="008E2A0D"/>
    <w:rsid w:val="008E61FC"/>
    <w:rsid w:val="008E6629"/>
    <w:rsid w:val="008F23AC"/>
    <w:rsid w:val="008F2D31"/>
    <w:rsid w:val="008F6B4D"/>
    <w:rsid w:val="00902769"/>
    <w:rsid w:val="0090598B"/>
    <w:rsid w:val="0091020F"/>
    <w:rsid w:val="00910263"/>
    <w:rsid w:val="00913526"/>
    <w:rsid w:val="00933E21"/>
    <w:rsid w:val="00943B97"/>
    <w:rsid w:val="00952A15"/>
    <w:rsid w:val="00953E49"/>
    <w:rsid w:val="00963BF1"/>
    <w:rsid w:val="00973FF8"/>
    <w:rsid w:val="00977113"/>
    <w:rsid w:val="009823F6"/>
    <w:rsid w:val="009A2473"/>
    <w:rsid w:val="009B00F2"/>
    <w:rsid w:val="009B1105"/>
    <w:rsid w:val="009B1F8F"/>
    <w:rsid w:val="009B2DCD"/>
    <w:rsid w:val="009C2A34"/>
    <w:rsid w:val="009C6751"/>
    <w:rsid w:val="009C71A1"/>
    <w:rsid w:val="009E3931"/>
    <w:rsid w:val="009E3C37"/>
    <w:rsid w:val="00A008DC"/>
    <w:rsid w:val="00A01568"/>
    <w:rsid w:val="00A070A2"/>
    <w:rsid w:val="00A07CBC"/>
    <w:rsid w:val="00A10D2B"/>
    <w:rsid w:val="00A12D1E"/>
    <w:rsid w:val="00A17F1C"/>
    <w:rsid w:val="00A25936"/>
    <w:rsid w:val="00A25EC5"/>
    <w:rsid w:val="00A30F50"/>
    <w:rsid w:val="00A3175A"/>
    <w:rsid w:val="00A31956"/>
    <w:rsid w:val="00A32C37"/>
    <w:rsid w:val="00A36D87"/>
    <w:rsid w:val="00A409B5"/>
    <w:rsid w:val="00A62A12"/>
    <w:rsid w:val="00A64025"/>
    <w:rsid w:val="00A65A5D"/>
    <w:rsid w:val="00A669F2"/>
    <w:rsid w:val="00A70901"/>
    <w:rsid w:val="00A85D28"/>
    <w:rsid w:val="00A876CE"/>
    <w:rsid w:val="00A87951"/>
    <w:rsid w:val="00A95851"/>
    <w:rsid w:val="00A95970"/>
    <w:rsid w:val="00A96334"/>
    <w:rsid w:val="00AA70DF"/>
    <w:rsid w:val="00AA79E5"/>
    <w:rsid w:val="00AB11FB"/>
    <w:rsid w:val="00AB47BD"/>
    <w:rsid w:val="00AB511E"/>
    <w:rsid w:val="00AB71FC"/>
    <w:rsid w:val="00AC3E83"/>
    <w:rsid w:val="00AC4176"/>
    <w:rsid w:val="00AC548B"/>
    <w:rsid w:val="00AC7E33"/>
    <w:rsid w:val="00AD516E"/>
    <w:rsid w:val="00AD6958"/>
    <w:rsid w:val="00AD6F9F"/>
    <w:rsid w:val="00AD7703"/>
    <w:rsid w:val="00AE0EF1"/>
    <w:rsid w:val="00AE4389"/>
    <w:rsid w:val="00AE6799"/>
    <w:rsid w:val="00AF097B"/>
    <w:rsid w:val="00AF3B45"/>
    <w:rsid w:val="00AF6442"/>
    <w:rsid w:val="00B00D7A"/>
    <w:rsid w:val="00B04C1B"/>
    <w:rsid w:val="00B079EB"/>
    <w:rsid w:val="00B07A77"/>
    <w:rsid w:val="00B17478"/>
    <w:rsid w:val="00B2396E"/>
    <w:rsid w:val="00B31048"/>
    <w:rsid w:val="00B40B5A"/>
    <w:rsid w:val="00B42AC2"/>
    <w:rsid w:val="00B500D0"/>
    <w:rsid w:val="00B51E5B"/>
    <w:rsid w:val="00B65C9C"/>
    <w:rsid w:val="00B65FEC"/>
    <w:rsid w:val="00B74DD1"/>
    <w:rsid w:val="00B768E2"/>
    <w:rsid w:val="00BA748C"/>
    <w:rsid w:val="00BB3AAC"/>
    <w:rsid w:val="00BC08FC"/>
    <w:rsid w:val="00BC4DAD"/>
    <w:rsid w:val="00BC6E94"/>
    <w:rsid w:val="00BC7709"/>
    <w:rsid w:val="00BD4684"/>
    <w:rsid w:val="00BD572D"/>
    <w:rsid w:val="00BD7D1A"/>
    <w:rsid w:val="00BE0A78"/>
    <w:rsid w:val="00BF5274"/>
    <w:rsid w:val="00C02FFB"/>
    <w:rsid w:val="00C0554E"/>
    <w:rsid w:val="00C059A8"/>
    <w:rsid w:val="00C266BB"/>
    <w:rsid w:val="00C272DE"/>
    <w:rsid w:val="00C356E9"/>
    <w:rsid w:val="00C434E1"/>
    <w:rsid w:val="00C44AD6"/>
    <w:rsid w:val="00C50FB3"/>
    <w:rsid w:val="00C54878"/>
    <w:rsid w:val="00C6432A"/>
    <w:rsid w:val="00C645AE"/>
    <w:rsid w:val="00C721C3"/>
    <w:rsid w:val="00C82E02"/>
    <w:rsid w:val="00C83048"/>
    <w:rsid w:val="00C8601D"/>
    <w:rsid w:val="00C87AD3"/>
    <w:rsid w:val="00C909C5"/>
    <w:rsid w:val="00C91D89"/>
    <w:rsid w:val="00C95A45"/>
    <w:rsid w:val="00CB07A4"/>
    <w:rsid w:val="00CB0B1A"/>
    <w:rsid w:val="00CB77C2"/>
    <w:rsid w:val="00CC416F"/>
    <w:rsid w:val="00CC5D27"/>
    <w:rsid w:val="00CC73AC"/>
    <w:rsid w:val="00CD233E"/>
    <w:rsid w:val="00CD3E79"/>
    <w:rsid w:val="00CD6BA4"/>
    <w:rsid w:val="00CE2307"/>
    <w:rsid w:val="00CF3F7F"/>
    <w:rsid w:val="00CF5280"/>
    <w:rsid w:val="00CF6CFD"/>
    <w:rsid w:val="00D05582"/>
    <w:rsid w:val="00D17793"/>
    <w:rsid w:val="00D22DE7"/>
    <w:rsid w:val="00D25D79"/>
    <w:rsid w:val="00D30D04"/>
    <w:rsid w:val="00D3659E"/>
    <w:rsid w:val="00D41896"/>
    <w:rsid w:val="00D5430F"/>
    <w:rsid w:val="00D56439"/>
    <w:rsid w:val="00D5655E"/>
    <w:rsid w:val="00D61872"/>
    <w:rsid w:val="00D6621A"/>
    <w:rsid w:val="00D72058"/>
    <w:rsid w:val="00D828B5"/>
    <w:rsid w:val="00D83758"/>
    <w:rsid w:val="00D87AD8"/>
    <w:rsid w:val="00D946A4"/>
    <w:rsid w:val="00D94971"/>
    <w:rsid w:val="00DA0C15"/>
    <w:rsid w:val="00DB058C"/>
    <w:rsid w:val="00DB6100"/>
    <w:rsid w:val="00DC0C3E"/>
    <w:rsid w:val="00DC2908"/>
    <w:rsid w:val="00DC2D88"/>
    <w:rsid w:val="00DC48A2"/>
    <w:rsid w:val="00DD41CC"/>
    <w:rsid w:val="00DD5B68"/>
    <w:rsid w:val="00DE1081"/>
    <w:rsid w:val="00DE3C74"/>
    <w:rsid w:val="00DE4362"/>
    <w:rsid w:val="00DE4FE2"/>
    <w:rsid w:val="00DE76AF"/>
    <w:rsid w:val="00DF5BDA"/>
    <w:rsid w:val="00E04908"/>
    <w:rsid w:val="00E12D4D"/>
    <w:rsid w:val="00E12E17"/>
    <w:rsid w:val="00E14F14"/>
    <w:rsid w:val="00E16F2F"/>
    <w:rsid w:val="00E17E39"/>
    <w:rsid w:val="00E24E1C"/>
    <w:rsid w:val="00E301C9"/>
    <w:rsid w:val="00E31A8B"/>
    <w:rsid w:val="00E47541"/>
    <w:rsid w:val="00E50CFF"/>
    <w:rsid w:val="00E50D64"/>
    <w:rsid w:val="00E80853"/>
    <w:rsid w:val="00E871C1"/>
    <w:rsid w:val="00E91655"/>
    <w:rsid w:val="00E9460C"/>
    <w:rsid w:val="00E96F2D"/>
    <w:rsid w:val="00E9727D"/>
    <w:rsid w:val="00E97BFD"/>
    <w:rsid w:val="00EA06C9"/>
    <w:rsid w:val="00EB3685"/>
    <w:rsid w:val="00EB694A"/>
    <w:rsid w:val="00EC097D"/>
    <w:rsid w:val="00ED006A"/>
    <w:rsid w:val="00ED391C"/>
    <w:rsid w:val="00ED5855"/>
    <w:rsid w:val="00EE2EE5"/>
    <w:rsid w:val="00EE433C"/>
    <w:rsid w:val="00EE4E3B"/>
    <w:rsid w:val="00EF5EF2"/>
    <w:rsid w:val="00F03B22"/>
    <w:rsid w:val="00F1428D"/>
    <w:rsid w:val="00F24EE5"/>
    <w:rsid w:val="00F31706"/>
    <w:rsid w:val="00F331D2"/>
    <w:rsid w:val="00F33651"/>
    <w:rsid w:val="00F35317"/>
    <w:rsid w:val="00F365BE"/>
    <w:rsid w:val="00F42D7F"/>
    <w:rsid w:val="00F541AD"/>
    <w:rsid w:val="00F54BA9"/>
    <w:rsid w:val="00F57347"/>
    <w:rsid w:val="00F616EB"/>
    <w:rsid w:val="00F61EFF"/>
    <w:rsid w:val="00F65E31"/>
    <w:rsid w:val="00F67CDB"/>
    <w:rsid w:val="00F70374"/>
    <w:rsid w:val="00F74BC3"/>
    <w:rsid w:val="00F82541"/>
    <w:rsid w:val="00FA723D"/>
    <w:rsid w:val="00FA7CFA"/>
    <w:rsid w:val="00FB07C1"/>
    <w:rsid w:val="00FB5839"/>
    <w:rsid w:val="00FC115C"/>
    <w:rsid w:val="00FC32B2"/>
    <w:rsid w:val="00FC34AF"/>
    <w:rsid w:val="00FC3682"/>
    <w:rsid w:val="00FC52C4"/>
    <w:rsid w:val="00FC5F89"/>
    <w:rsid w:val="00FD10D6"/>
    <w:rsid w:val="00FD3A71"/>
    <w:rsid w:val="00FD5168"/>
    <w:rsid w:val="00FE784B"/>
    <w:rsid w:val="00FF4FA0"/>
    <w:rsid w:val="00FF5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53042"/>
  <w15:chartTrackingRefBased/>
  <w15:docId w15:val="{291131FC-2B72-432A-BC9D-F6D78F5F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4"/>
    <w:pPr>
      <w:suppressAutoHyphens/>
    </w:pPr>
    <w:rPr>
      <w:kern w:val="12"/>
    </w:rPr>
  </w:style>
  <w:style w:type="paragraph" w:styleId="Heading1">
    <w:name w:val="heading 1"/>
    <w:basedOn w:val="Normal"/>
    <w:next w:val="Normal"/>
    <w:link w:val="Heading1Char"/>
    <w:uiPriority w:val="9"/>
    <w:qFormat/>
    <w:rsid w:val="004C2F27"/>
    <w:pPr>
      <w:keepNext/>
      <w:keepLines/>
      <w:spacing w:before="36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F74BC3"/>
    <w:pPr>
      <w:keepNext/>
      <w:keepLines/>
      <w:spacing w:before="240" w:after="160"/>
      <w:outlineLvl w:val="2"/>
    </w:pPr>
    <w:rPr>
      <w:rFonts w:asciiTheme="majorHAnsi" w:eastAsiaTheme="majorEastAsia" w:hAnsiTheme="majorHAnsi" w:cstheme="majorBidi"/>
      <w:b/>
      <w:color w:val="006991"/>
      <w:sz w:val="32"/>
      <w:szCs w:val="24"/>
    </w:rPr>
  </w:style>
  <w:style w:type="paragraph" w:styleId="Heading4">
    <w:name w:val="heading 4"/>
    <w:basedOn w:val="Normal"/>
    <w:next w:val="Normal"/>
    <w:link w:val="Heading4Char"/>
    <w:uiPriority w:val="9"/>
    <w:unhideWhenUsed/>
    <w:rsid w:val="00F74BC3"/>
    <w:pPr>
      <w:keepNext/>
      <w:keepLines/>
      <w:spacing w:before="240" w:after="160"/>
      <w:outlineLvl w:val="3"/>
    </w:pPr>
    <w:rPr>
      <w:rFonts w:asciiTheme="majorHAnsi" w:eastAsiaTheme="majorEastAsia" w:hAnsiTheme="majorHAnsi" w:cstheme="majorBidi"/>
      <w:b/>
      <w:iCs/>
      <w:color w:val="006991"/>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2611D"/>
    <w:pPr>
      <w:spacing w:before="1680" w:after="480"/>
    </w:pPr>
    <w:rPr>
      <w:rFonts w:asciiTheme="majorHAnsi" w:eastAsiaTheme="majorEastAsia" w:hAnsiTheme="majorHAnsi" w:cstheme="majorBidi"/>
      <w:b/>
      <w:color w:val="FFFFFF" w:themeColor="background1"/>
      <w:sz w:val="60"/>
      <w:szCs w:val="56"/>
    </w:rPr>
  </w:style>
  <w:style w:type="character" w:customStyle="1" w:styleId="TitleChar">
    <w:name w:val="Title Char"/>
    <w:basedOn w:val="DefaultParagraphFont"/>
    <w:link w:val="Title"/>
    <w:uiPriority w:val="17"/>
    <w:rsid w:val="00CD233E"/>
    <w:rPr>
      <w:rFonts w:asciiTheme="majorHAnsi" w:eastAsiaTheme="majorEastAsia" w:hAnsiTheme="majorHAnsi" w:cstheme="majorBidi"/>
      <w:b/>
      <w:color w:val="FFFFFF" w:themeColor="background1"/>
      <w:kern w:val="12"/>
      <w:sz w:val="60"/>
      <w:szCs w:val="56"/>
    </w:rPr>
  </w:style>
  <w:style w:type="paragraph" w:styleId="Subtitle">
    <w:name w:val="Subtitle"/>
    <w:basedOn w:val="Normal"/>
    <w:next w:val="Normal"/>
    <w:link w:val="SubtitleChar"/>
    <w:uiPriority w:val="11"/>
    <w:qFormat/>
    <w:rsid w:val="00633530"/>
    <w:pPr>
      <w:numPr>
        <w:ilvl w:val="1"/>
      </w:numPr>
      <w:spacing w:before="480" w:after="160"/>
    </w:pPr>
    <w:rPr>
      <w:rFonts w:asciiTheme="majorHAnsi" w:eastAsiaTheme="minorEastAsia" w:hAnsiTheme="majorHAnsi"/>
      <w:color w:val="FFFFFF" w:themeColor="background1"/>
      <w:sz w:val="44"/>
      <w:szCs w:val="22"/>
    </w:rPr>
  </w:style>
  <w:style w:type="character" w:customStyle="1" w:styleId="SubtitleChar">
    <w:name w:val="Subtitle Char"/>
    <w:basedOn w:val="DefaultParagraphFont"/>
    <w:link w:val="Subtitle"/>
    <w:uiPriority w:val="11"/>
    <w:rsid w:val="00633530"/>
    <w:rPr>
      <w:rFonts w:asciiTheme="majorHAnsi" w:eastAsiaTheme="minorEastAsia" w:hAnsiTheme="majorHAnsi"/>
      <w:color w:val="FFFFFF" w:themeColor="background1"/>
      <w:kern w:val="12"/>
      <w:sz w:val="44"/>
      <w:szCs w:val="22"/>
    </w:rPr>
  </w:style>
  <w:style w:type="paragraph" w:customStyle="1" w:styleId="CoverDate">
    <w:name w:val="Cover Date"/>
    <w:basedOn w:val="Normal"/>
    <w:uiPriority w:val="19"/>
    <w:qFormat/>
    <w:rsid w:val="00633530"/>
    <w:rPr>
      <w:rFonts w:cs="Times New Roman (Body CS)"/>
      <w:b/>
      <w:color w:val="FFFFFF" w:themeColor="background1"/>
      <w:sz w:val="28"/>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4C2F27"/>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E96F2D"/>
    <w:pPr>
      <w:spacing w:before="240" w:after="240"/>
    </w:pPr>
    <w:rPr>
      <w:color w:val="007096"/>
      <w:sz w:val="26"/>
      <w:lang w:val="x-none"/>
    </w:rPr>
  </w:style>
  <w:style w:type="character" w:customStyle="1" w:styleId="Heading3Char">
    <w:name w:val="Heading 3 Char"/>
    <w:basedOn w:val="DefaultParagraphFont"/>
    <w:link w:val="Heading3"/>
    <w:uiPriority w:val="9"/>
    <w:rsid w:val="00F74BC3"/>
    <w:rPr>
      <w:rFonts w:asciiTheme="majorHAnsi" w:eastAsiaTheme="majorEastAsia" w:hAnsiTheme="majorHAnsi" w:cstheme="majorBidi"/>
      <w:b/>
      <w:color w:val="006991"/>
      <w:kern w:val="12"/>
      <w:sz w:val="32"/>
      <w:szCs w:val="24"/>
    </w:rPr>
  </w:style>
  <w:style w:type="character" w:customStyle="1" w:styleId="Heading4Char">
    <w:name w:val="Heading 4 Char"/>
    <w:basedOn w:val="DefaultParagraphFont"/>
    <w:link w:val="Heading4"/>
    <w:uiPriority w:val="9"/>
    <w:rsid w:val="00F74BC3"/>
    <w:rPr>
      <w:rFonts w:asciiTheme="majorHAnsi" w:eastAsiaTheme="majorEastAsia" w:hAnsiTheme="majorHAnsi" w:cstheme="majorBidi"/>
      <w:b/>
      <w:iCs/>
      <w:color w:val="006991"/>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1D4863"/>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cPr>
        <w:shd w:val="clear" w:color="auto" w:fill="002D72"/>
      </w:tcPr>
    </w:tblStylePr>
    <w:tblStylePr w:type="lastRow">
      <w:rPr>
        <w:b/>
      </w:rPr>
      <w:tblPr/>
      <w:tcPr>
        <w:shd w:val="clear" w:color="auto" w:fill="D8EBF2"/>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0F392D"/>
    <w:pPr>
      <w:pBdr>
        <w:top w:val="single" w:sz="4" w:space="14" w:color="009CBD"/>
        <w:left w:val="single" w:sz="4" w:space="14" w:color="009CBD"/>
        <w:bottom w:val="single" w:sz="4" w:space="14" w:color="009CBD"/>
        <w:right w:val="single" w:sz="4" w:space="14" w:color="009CBD"/>
      </w:pBdr>
      <w:ind w:left="284" w:right="284"/>
    </w:pPr>
    <w:rPr>
      <w:lang w:val="x-none"/>
    </w:rPr>
  </w:style>
  <w:style w:type="paragraph" w:customStyle="1" w:styleId="Box1Heading">
    <w:name w:val="Box 1 Heading"/>
    <w:basedOn w:val="Box1Text"/>
    <w:uiPriority w:val="23"/>
    <w:qFormat/>
    <w:rsid w:val="000F392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0F392D"/>
    <w:pPr>
      <w:pBdr>
        <w:top w:val="single" w:sz="4" w:space="14" w:color="D8EBF2"/>
        <w:left w:val="single" w:sz="4" w:space="14" w:color="D8EBF2"/>
        <w:bottom w:val="single" w:sz="4" w:space="14" w:color="D8EBF2"/>
        <w:right w:val="single" w:sz="4" w:space="14" w:color="D8EBF2"/>
      </w:pBdr>
      <w:shd w:val="clear" w:color="auto" w:fill="D8EBF2"/>
      <w:ind w:left="283" w:right="283"/>
    </w:pPr>
    <w:rPr>
      <w:lang w:val="x-none"/>
    </w:rPr>
  </w:style>
  <w:style w:type="paragraph" w:customStyle="1" w:styleId="Box2Heading">
    <w:name w:val="Box 2 Heading"/>
    <w:basedOn w:val="Box2Text"/>
    <w:uiPriority w:val="24"/>
    <w:qFormat/>
    <w:rsid w:val="000F392D"/>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1D4863"/>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1D4863"/>
    <w:rPr>
      <w:b/>
      <w:iCs/>
      <w:color w:val="404040" w:themeColor="text1" w:themeTint="BF"/>
      <w:kern w:val="12"/>
    </w:rPr>
  </w:style>
  <w:style w:type="paragraph" w:styleId="TOC1">
    <w:name w:val="toc 1"/>
    <w:basedOn w:val="Normal"/>
    <w:next w:val="Normal"/>
    <w:autoRedefine/>
    <w:uiPriority w:val="39"/>
    <w:rsid w:val="008F23AC"/>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Listparagraphbullets">
    <w:name w:val="List paragraph—bullets"/>
    <w:basedOn w:val="ListParagraph"/>
    <w:qFormat/>
    <w:rsid w:val="00085528"/>
    <w:pPr>
      <w:numPr>
        <w:numId w:val="9"/>
      </w:numPr>
      <w:tabs>
        <w:tab w:val="num" w:pos="643"/>
      </w:tabs>
      <w:suppressAutoHyphens w:val="0"/>
      <w:spacing w:before="0" w:after="160"/>
      <w:ind w:left="643"/>
    </w:pPr>
    <w:rPr>
      <w:rFonts w:ascii="Segoe UI" w:hAnsi="Segoe UI"/>
      <w:color w:val="auto"/>
      <w:kern w:val="0"/>
      <w:sz w:val="21"/>
      <w:szCs w:val="22"/>
      <w:lang w:eastAsia="zh-TW"/>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列"/>
    <w:basedOn w:val="Normal"/>
    <w:link w:val="ListParagraphChar"/>
    <w:uiPriority w:val="34"/>
    <w:unhideWhenUsed/>
    <w:qFormat/>
    <w:rsid w:val="00085528"/>
    <w:pPr>
      <w:ind w:left="720"/>
      <w:contextualSpacing/>
    </w:pPr>
  </w:style>
  <w:style w:type="paragraph" w:customStyle="1" w:styleId="Tablefigureheading">
    <w:name w:val="Table/figure heading"/>
    <w:basedOn w:val="Normal"/>
    <w:next w:val="Normal"/>
    <w:qFormat/>
    <w:rsid w:val="00085528"/>
    <w:pPr>
      <w:keepNext/>
      <w:suppressAutoHyphens w:val="0"/>
      <w:spacing w:before="0" w:after="0"/>
    </w:pPr>
    <w:rPr>
      <w:rFonts w:ascii="Segoe UI Semibold" w:hAnsi="Segoe UI Semibold"/>
      <w:color w:val="002D72"/>
      <w:kern w:val="0"/>
      <w:szCs w:val="22"/>
    </w:rPr>
  </w:style>
  <w:style w:type="paragraph" w:customStyle="1" w:styleId="Heading3notshowing">
    <w:name w:val="Heading 3—not showing"/>
    <w:basedOn w:val="Normal"/>
    <w:next w:val="Normal"/>
    <w:qFormat/>
    <w:rsid w:val="00AB11FB"/>
    <w:pPr>
      <w:keepNext/>
      <w:suppressAutoHyphens w:val="0"/>
      <w:spacing w:before="0" w:after="120"/>
    </w:pPr>
    <w:rPr>
      <w:rFonts w:ascii="Segoe UI Semibold" w:eastAsia="MingLiU" w:hAnsi="Segoe UI Semibold" w:cs="Segoe UI Semibold"/>
      <w:color w:val="626E81"/>
      <w:kern w:val="0"/>
      <w:sz w:val="24"/>
      <w:szCs w:val="30"/>
    </w:rPr>
  </w:style>
  <w:style w:type="table" w:styleId="PlainTable4">
    <w:name w:val="Plain Table 4"/>
    <w:basedOn w:val="TableNormal"/>
    <w:uiPriority w:val="44"/>
    <w:rsid w:val="00ED391C"/>
    <w:pPr>
      <w:spacing w:before="0" w:after="0"/>
    </w:pPr>
    <w:rPr>
      <w:color w:val="auto"/>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ED391C"/>
    <w:rPr>
      <w:kern w:val="12"/>
    </w:rPr>
  </w:style>
  <w:style w:type="paragraph" w:styleId="EndnoteText">
    <w:name w:val="endnote text"/>
    <w:basedOn w:val="Normal"/>
    <w:link w:val="EndnoteTextChar"/>
    <w:uiPriority w:val="99"/>
    <w:semiHidden/>
    <w:unhideWhenUsed/>
    <w:rsid w:val="001D76E0"/>
    <w:pPr>
      <w:spacing w:before="0" w:after="0"/>
    </w:pPr>
  </w:style>
  <w:style w:type="character" w:customStyle="1" w:styleId="EndnoteTextChar">
    <w:name w:val="Endnote Text Char"/>
    <w:basedOn w:val="DefaultParagraphFont"/>
    <w:link w:val="EndnoteText"/>
    <w:uiPriority w:val="99"/>
    <w:semiHidden/>
    <w:rsid w:val="001D76E0"/>
    <w:rPr>
      <w:kern w:val="12"/>
    </w:rPr>
  </w:style>
  <w:style w:type="character" w:styleId="EndnoteReference">
    <w:name w:val="endnote reference"/>
    <w:basedOn w:val="DefaultParagraphFont"/>
    <w:uiPriority w:val="99"/>
    <w:semiHidden/>
    <w:unhideWhenUsed/>
    <w:rsid w:val="001D76E0"/>
    <w:rPr>
      <w:vertAlign w:val="superscript"/>
    </w:rPr>
  </w:style>
  <w:style w:type="character" w:styleId="CommentReference">
    <w:name w:val="annotation reference"/>
    <w:basedOn w:val="DefaultParagraphFont"/>
    <w:uiPriority w:val="99"/>
    <w:semiHidden/>
    <w:unhideWhenUsed/>
    <w:rsid w:val="008B5634"/>
    <w:rPr>
      <w:sz w:val="16"/>
      <w:szCs w:val="16"/>
    </w:rPr>
  </w:style>
  <w:style w:type="paragraph" w:styleId="CommentText">
    <w:name w:val="annotation text"/>
    <w:basedOn w:val="Normal"/>
    <w:link w:val="CommentTextChar"/>
    <w:uiPriority w:val="99"/>
    <w:unhideWhenUsed/>
    <w:rsid w:val="008B5634"/>
  </w:style>
  <w:style w:type="character" w:customStyle="1" w:styleId="CommentTextChar">
    <w:name w:val="Comment Text Char"/>
    <w:basedOn w:val="DefaultParagraphFont"/>
    <w:link w:val="CommentText"/>
    <w:uiPriority w:val="99"/>
    <w:rsid w:val="008B5634"/>
    <w:rPr>
      <w:kern w:val="12"/>
    </w:rPr>
  </w:style>
  <w:style w:type="paragraph" w:styleId="CommentSubject">
    <w:name w:val="annotation subject"/>
    <w:basedOn w:val="CommentText"/>
    <w:next w:val="CommentText"/>
    <w:link w:val="CommentSubjectChar"/>
    <w:uiPriority w:val="99"/>
    <w:semiHidden/>
    <w:unhideWhenUsed/>
    <w:rsid w:val="008B5634"/>
    <w:rPr>
      <w:b/>
      <w:bCs/>
    </w:rPr>
  </w:style>
  <w:style w:type="character" w:customStyle="1" w:styleId="CommentSubjectChar">
    <w:name w:val="Comment Subject Char"/>
    <w:basedOn w:val="CommentTextChar"/>
    <w:link w:val="CommentSubject"/>
    <w:uiPriority w:val="99"/>
    <w:semiHidden/>
    <w:rsid w:val="008B5634"/>
    <w:rPr>
      <w:b/>
      <w:bCs/>
      <w:kern w:val="12"/>
    </w:rPr>
  </w:style>
  <w:style w:type="paragraph" w:styleId="BalloonText">
    <w:name w:val="Balloon Text"/>
    <w:basedOn w:val="Normal"/>
    <w:link w:val="BalloonTextChar"/>
    <w:uiPriority w:val="99"/>
    <w:semiHidden/>
    <w:unhideWhenUsed/>
    <w:rsid w:val="008B563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634"/>
    <w:rPr>
      <w:rFonts w:ascii="Segoe UI" w:hAnsi="Segoe UI" w:cs="Segoe UI"/>
      <w:kern w:val="12"/>
      <w:sz w:val="18"/>
      <w:szCs w:val="18"/>
    </w:rPr>
  </w:style>
  <w:style w:type="paragraph" w:styleId="Revision">
    <w:name w:val="Revision"/>
    <w:hidden/>
    <w:uiPriority w:val="99"/>
    <w:semiHidden/>
    <w:rsid w:val="006144C4"/>
    <w:pPr>
      <w:spacing w:before="0" w:after="0"/>
    </w:pPr>
    <w:rPr>
      <w:kern w:val="12"/>
    </w:rPr>
  </w:style>
  <w:style w:type="character" w:styleId="UnresolvedMention">
    <w:name w:val="Unresolved Mention"/>
    <w:basedOn w:val="DefaultParagraphFont"/>
    <w:uiPriority w:val="99"/>
    <w:semiHidden/>
    <w:unhideWhenUsed/>
    <w:rsid w:val="00B31048"/>
    <w:rPr>
      <w:color w:val="605E5C"/>
      <w:shd w:val="clear" w:color="auto" w:fill="E1DFDD"/>
    </w:rPr>
  </w:style>
  <w:style w:type="character" w:styleId="FollowedHyperlink">
    <w:name w:val="FollowedHyperlink"/>
    <w:basedOn w:val="DefaultParagraphFont"/>
    <w:uiPriority w:val="99"/>
    <w:semiHidden/>
    <w:unhideWhenUsed/>
    <w:rsid w:val="00B31048"/>
    <w:rPr>
      <w:color w:val="0046FF" w:themeColor="followedHyperlink"/>
      <w:u w:val="single"/>
    </w:rPr>
  </w:style>
  <w:style w:type="character" w:styleId="Emphasis">
    <w:name w:val="Emphasis"/>
    <w:basedOn w:val="DefaultParagraphFont"/>
    <w:uiPriority w:val="20"/>
    <w:qFormat/>
    <w:rsid w:val="00187E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41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nwga.communication@dcceew.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pmc.gov.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https://creativecommons.org/licenses/by/4.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infrastructure.gov.au/" TargetMode="External"/><Relationship Id="rId27" Type="http://schemas.openxmlformats.org/officeDocument/2006/relationships/image" Target="media/image6.jpeg"/><Relationship Id="rId30" Type="http://schemas.openxmlformats.org/officeDocument/2006/relationships/header" Target="header6.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NWGA\NWGA%20Report_02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5F90F66B6045B4B8B8E03560FEA94B"/>
        <w:category>
          <w:name w:val="General"/>
          <w:gallery w:val="placeholder"/>
        </w:category>
        <w:types>
          <w:type w:val="bbPlcHdr"/>
        </w:types>
        <w:behaviors>
          <w:behavior w:val="content"/>
        </w:behaviors>
        <w:guid w:val="{F5D3F505-4A6D-4D58-8D73-BFCCC7B92181}"/>
      </w:docPartPr>
      <w:docPartBody>
        <w:p w:rsidR="008C1CE3" w:rsidRDefault="001015C3">
          <w:pPr>
            <w:pStyle w:val="855F90F66B6045B4B8B8E03560FEA94B"/>
          </w:pPr>
          <w:r w:rsidRPr="00EC51DD">
            <w:rPr>
              <w:rStyle w:val="PlaceholderText"/>
            </w:rPr>
            <w:t>[Title]</w:t>
          </w:r>
        </w:p>
      </w:docPartBody>
    </w:docPart>
    <w:docPart>
      <w:docPartPr>
        <w:name w:val="A3BECB8CFB2340B491DE4272E37551D6"/>
        <w:category>
          <w:name w:val="General"/>
          <w:gallery w:val="placeholder"/>
        </w:category>
        <w:types>
          <w:type w:val="bbPlcHdr"/>
        </w:types>
        <w:behaviors>
          <w:behavior w:val="content"/>
        </w:behaviors>
        <w:guid w:val="{4FC319E2-B18E-4967-96DF-ED5F18731CF5}"/>
      </w:docPartPr>
      <w:docPartBody>
        <w:p w:rsidR="008C1CE3" w:rsidRDefault="001015C3">
          <w:pPr>
            <w:pStyle w:val="A3BECB8CFB2340B491DE4272E37551D6"/>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C3"/>
    <w:rsid w:val="00055A87"/>
    <w:rsid w:val="001015C3"/>
    <w:rsid w:val="001315D5"/>
    <w:rsid w:val="00192D1E"/>
    <w:rsid w:val="001B6888"/>
    <w:rsid w:val="00220BF4"/>
    <w:rsid w:val="002C071E"/>
    <w:rsid w:val="002C3C8F"/>
    <w:rsid w:val="004E047C"/>
    <w:rsid w:val="005E6461"/>
    <w:rsid w:val="006339C5"/>
    <w:rsid w:val="006C4FE4"/>
    <w:rsid w:val="00715254"/>
    <w:rsid w:val="007371D8"/>
    <w:rsid w:val="00875CE6"/>
    <w:rsid w:val="008C1CE3"/>
    <w:rsid w:val="00B52866"/>
    <w:rsid w:val="00D5000D"/>
    <w:rsid w:val="00E31CD6"/>
    <w:rsid w:val="00EB541F"/>
    <w:rsid w:val="00EF3D14"/>
    <w:rsid w:val="00FD6D6C"/>
    <w:rsid w:val="00FE50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55F90F66B6045B4B8B8E03560FEA94B">
    <w:name w:val="855F90F66B6045B4B8B8E03560FEA94B"/>
  </w:style>
  <w:style w:type="paragraph" w:customStyle="1" w:styleId="A3BECB8CFB2340B491DE4272E37551D6">
    <w:name w:val="A3BECB8CFB2340B491DE4272E3755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21D82E8-8CA5-490A-AA30-2CF12281F7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8312FA41DE5F146BB8A3E0615FF090C" ma:contentTypeVersion="" ma:contentTypeDescription="PDMS Document Site Content Type" ma:contentTypeScope="" ma:versionID="e9799ed54fa9835a8fd94c819fe6f0da">
  <xsd:schema xmlns:xsd="http://www.w3.org/2001/XMLSchema" xmlns:xs="http://www.w3.org/2001/XMLSchema" xmlns:p="http://schemas.microsoft.com/office/2006/metadata/properties" xmlns:ns2="121D82E8-8CA5-490A-AA30-2CF12281F76A" targetNamespace="http://schemas.microsoft.com/office/2006/metadata/properties" ma:root="true" ma:fieldsID="6a34c4d8aaa90921a982909db2d17cbf" ns2:_="">
    <xsd:import namespace="121D82E8-8CA5-490A-AA30-2CF12281F76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D82E8-8CA5-490A-AA30-2CF12281F76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9F6B93-D496-4E31-BE66-761C32C8F5F9}">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121D82E8-8CA5-490A-AA30-2CF12281F76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CB4652D-CECD-4A64-A28F-C6B49972BE33}">
  <ds:schemaRefs>
    <ds:schemaRef ds:uri="http://schemas.microsoft.com/sharepoint/v3/contenttype/forms"/>
  </ds:schemaRefs>
</ds:datastoreItem>
</file>

<file path=customXml/itemProps4.xml><?xml version="1.0" encoding="utf-8"?>
<ds:datastoreItem xmlns:ds="http://schemas.openxmlformats.org/officeDocument/2006/customXml" ds:itemID="{776CF67B-DBAC-44B3-84E8-54C941A3B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D82E8-8CA5-490A-AA30-2CF12281F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8D06F1-7E3F-4A46-B98A-87D4013B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NWGA Report_0221</Template>
  <TotalTime>0</TotalTime>
  <Pages>9</Pages>
  <Words>2527</Words>
  <Characters>14405</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Science Strategy</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Strategy</dc:title>
  <dc:subject/>
  <dc:creator>National Water Grid Authority</dc:creator>
  <cp:keywords/>
  <dc:description/>
  <cp:lastModifiedBy>Durack, Bec</cp:lastModifiedBy>
  <cp:revision>2</cp:revision>
  <cp:lastPrinted>2023-02-10T00:52:00Z</cp:lastPrinted>
  <dcterms:created xsi:type="dcterms:W3CDTF">2023-02-10T01:13:00Z</dcterms:created>
  <dcterms:modified xsi:type="dcterms:W3CDTF">2023-02-10T01:13:00Z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0x010100266966F133664895A6EE3632470D45F500E8312FA41DE5F146BB8A3E0615FF090C</vt:lpwstr>
  </property>
</Properties>
</file>