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4.xml" ContentType="application/vnd.openxmlformats-officedocument.drawingml.diagramData+xml"/>
  <Override PartName="/word/diagrams/data8.xml" ContentType="application/vnd.openxmlformats-officedocument.drawingml.diagramData+xml"/>
  <Override PartName="/word/diagrams/data1.xml" ContentType="application/vnd.openxmlformats-officedocument.drawingml.diagramData+xml"/>
  <Override PartName="/word/diagrams/data6.xml" ContentType="application/vnd.openxmlformats-officedocument.drawingml.diagramData+xml"/>
  <Override PartName="/word/diagrams/data3.xml" ContentType="application/vnd.openxmlformats-officedocument.drawingml.diagramData+xml"/>
  <Override PartName="/word/diagrams/data7.xml" ContentType="application/vnd.openxmlformats-officedocument.drawingml.diagramData+xml"/>
  <Override PartName="/word/diagrams/data5.xml" ContentType="application/vnd.openxmlformats-officedocument.drawingml.diagramData+xml"/>
  <Override PartName="/word/diagrams/data2.xml" ContentType="application/vnd.openxmlformats-officedocument.drawingml.diagramData+xml"/>
  <Override PartName="/word/footer8.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7.xml" ContentType="application/vnd.openxmlformats-officedocument.wordprocessingml.footer+xml"/>
  <Override PartName="/word/diagrams/drawing6.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layout3.xml" ContentType="application/vnd.openxmlformats-officedocument.drawingml.diagramLayout+xml"/>
  <Override PartName="/word/diagrams/colors5.xml" ContentType="application/vnd.openxmlformats-officedocument.drawingml.diagramColors+xml"/>
  <Override PartName="/word/diagrams/drawing5.xml" ContentType="application/vnd.ms-office.drawingml.diagramDrawing+xml"/>
  <Override PartName="/word/diagrams/drawing3.xml" ContentType="application/vnd.ms-office.drawingml.diagramDrawing+xml"/>
  <Override PartName="/word/diagrams/layout6.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colors6.xml" ContentType="application/vnd.openxmlformats-officedocument.drawingml.diagramColors+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rawing2.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2.xml" ContentType="application/vnd.openxmlformats-officedocument.drawingml.diagramColors+xml"/>
  <Override PartName="/word/diagrams/drawing8.xml" ContentType="application/vnd.ms-office.drawingml.diagramDrawing+xml"/>
  <Override PartName="/word/diagrams/colors3.xml" ContentType="application/vnd.openxmlformats-officedocument.drawingml.diagramColors+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theme/theme1.xml" ContentType="application/vnd.openxmlformats-officedocument.theme+xml"/>
  <Override PartName="/word/diagrams/colors8.xml" ContentType="application/vnd.openxmlformats-officedocument.drawingml.diagramColors+xml"/>
  <Override PartName="/word/diagrams/layout1.xml" ContentType="application/vnd.openxmlformats-officedocument.drawingml.diagramLayout+xml"/>
  <Override PartName="/word/diagrams/quickStyle2.xml" ContentType="application/vnd.openxmlformats-officedocument.drawingml.diagramStyle+xml"/>
  <Override PartName="/word/diagrams/quickStyle3.xml" ContentType="application/vnd.openxmlformats-officedocument.drawingml.diagramStyle+xml"/>
  <Override PartName="/word/diagrams/layout5.xml" ContentType="application/vnd.openxmlformats-officedocument.drawingml.diagramLayout+xml"/>
  <Override PartName="/word/settings.xml" ContentType="application/vnd.openxmlformats-officedocument.wordprocessingml.settings+xml"/>
  <Override PartName="/customXml/itemProps6.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1F9A1" w14:textId="77777777" w:rsidR="00C40891" w:rsidRPr="00DC2364" w:rsidRDefault="00C40891" w:rsidP="00C40891"/>
    <w:p w14:paraId="0F723783" w14:textId="331A0685" w:rsidR="008456D5" w:rsidRPr="00DC2364" w:rsidRDefault="00C40891" w:rsidP="00C40891">
      <w:pPr>
        <w:ind w:left="-1247"/>
      </w:pPr>
      <w:r w:rsidRPr="00DC2364">
        <w:rPr>
          <w:noProof/>
          <w:lang w:eastAsia="en-AU"/>
        </w:rPr>
        <w:t xml:space="preserve"> </w:t>
      </w:r>
      <w:r w:rsidR="002E239C" w:rsidRPr="00DC2364">
        <w:rPr>
          <w:noProof/>
          <w:lang w:eastAsia="en-AU"/>
        </w:rPr>
        <w:drawing>
          <wp:anchor distT="0" distB="0" distL="114300" distR="114300" simplePos="0" relativeHeight="251658240" behindDoc="1" locked="1" layoutInCell="1" allowOverlap="1" wp14:anchorId="39190F66" wp14:editId="560B28BA">
            <wp:simplePos x="0" y="0"/>
            <wp:positionH relativeFrom="page">
              <wp:posOffset>-7620</wp:posOffset>
            </wp:positionH>
            <wp:positionV relativeFrom="page">
              <wp:posOffset>0</wp:posOffset>
            </wp:positionV>
            <wp:extent cx="7563485" cy="106908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860"/>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en-AU"/>
        </w:rPr>
        <w:pict w14:anchorId="09FE6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stralian Government crest and National Water Grid logo" style="width:251.3pt;height:52.55pt">
            <v:imagedata r:id="rId14" o:title="NWG_AUS_GOV_LOGO_registered"/>
          </v:shape>
        </w:pict>
      </w:r>
    </w:p>
    <w:p w14:paraId="2BC84709" w14:textId="77777777" w:rsidR="00DE4FE2" w:rsidRPr="00DC2364" w:rsidRDefault="00DE6601" w:rsidP="00AD70EB">
      <w:pPr>
        <w:pStyle w:val="Title"/>
      </w:pPr>
      <w:r w:rsidRPr="00DC2364">
        <w:t xml:space="preserve">National Water Grid       </w:t>
      </w:r>
      <w:r w:rsidR="00142004" w:rsidRPr="00DC2364">
        <w:t>Investment Framework</w:t>
      </w:r>
    </w:p>
    <w:p w14:paraId="3D59F66E" w14:textId="77777777" w:rsidR="00DE4FE2" w:rsidRPr="00DC2364" w:rsidRDefault="006D402A" w:rsidP="00DE4FE2">
      <w:pPr>
        <w:pStyle w:val="CoverDate"/>
      </w:pPr>
      <w:r>
        <w:rPr>
          <w:b w:val="0"/>
          <w:szCs w:val="28"/>
        </w:rPr>
        <w:t>October</w:t>
      </w:r>
      <w:r w:rsidR="00D216CB" w:rsidRPr="005F63A8">
        <w:rPr>
          <w:b w:val="0"/>
          <w:szCs w:val="28"/>
        </w:rPr>
        <w:t xml:space="preserve"> </w:t>
      </w:r>
      <w:r w:rsidR="00513D93" w:rsidRPr="005F63A8">
        <w:rPr>
          <w:b w:val="0"/>
          <w:szCs w:val="28"/>
        </w:rPr>
        <w:t>202</w:t>
      </w:r>
      <w:r w:rsidR="00D216CB" w:rsidRPr="005F63A8">
        <w:rPr>
          <w:b w:val="0"/>
          <w:szCs w:val="28"/>
        </w:rPr>
        <w:t>2</w:t>
      </w:r>
    </w:p>
    <w:p w14:paraId="3F4FA71A" w14:textId="77777777" w:rsidR="00DE4FE2" w:rsidRPr="00DC2364" w:rsidRDefault="002D27F4" w:rsidP="00C40891">
      <w:r>
        <w:rPr>
          <w:noProof/>
          <w:lang w:eastAsia="en-AU"/>
        </w:rPr>
        <w:drawing>
          <wp:inline distT="0" distB="0" distL="0" distR="0" wp14:anchorId="2522B57B" wp14:editId="5C8FA90C">
            <wp:extent cx="6101916" cy="3429000"/>
            <wp:effectExtent l="0" t="0" r="0" b="0"/>
            <wp:docPr id="6" name="Picture 6" descr="McLaren Vale Treated Water Storage project.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cLaren Vale Treated Water Storage project. South Austral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3877" cy="3430102"/>
                    </a:xfrm>
                    <a:prstGeom prst="rect">
                      <a:avLst/>
                    </a:prstGeom>
                    <a:noFill/>
                    <a:ln>
                      <a:noFill/>
                    </a:ln>
                  </pic:spPr>
                </pic:pic>
              </a:graphicData>
            </a:graphic>
          </wp:inline>
        </w:drawing>
      </w:r>
    </w:p>
    <w:p w14:paraId="6DCA5706" w14:textId="77777777" w:rsidR="00DE4FE2" w:rsidRPr="00DC2364" w:rsidRDefault="00DE4FE2"/>
    <w:p w14:paraId="0679856F" w14:textId="77777777" w:rsidR="00DE4FE2" w:rsidRPr="00DC2364" w:rsidRDefault="00DE4FE2">
      <w:pPr>
        <w:sectPr w:rsidR="00DE4FE2" w:rsidRPr="00DC2364" w:rsidSect="00E96F2D">
          <w:headerReference w:type="even" r:id="rId16"/>
          <w:headerReference w:type="default" r:id="rId17"/>
          <w:footerReference w:type="even" r:id="rId18"/>
          <w:footerReference w:type="default" r:id="rId19"/>
          <w:headerReference w:type="first" r:id="rId20"/>
          <w:footerReference w:type="first" r:id="rId21"/>
          <w:pgSz w:w="11906" w:h="16838" w:code="9"/>
          <w:pgMar w:top="1021" w:right="1021" w:bottom="1021" w:left="2268" w:header="510" w:footer="567" w:gutter="0"/>
          <w:cols w:space="708"/>
          <w:titlePg/>
          <w:docGrid w:linePitch="360"/>
        </w:sectPr>
      </w:pPr>
    </w:p>
    <w:p w14:paraId="08B21897" w14:textId="59AECC98" w:rsidR="00FC4AF1" w:rsidRDefault="00FC4AF1" w:rsidP="00FC4AF1">
      <w:pPr>
        <w:pStyle w:val="Heading2"/>
      </w:pPr>
      <w:bookmarkStart w:id="0" w:name="_Toc19023739"/>
      <w:bookmarkStart w:id="1" w:name="_Toc19289644"/>
      <w:bookmarkStart w:id="2" w:name="_Toc19289777"/>
      <w:bookmarkStart w:id="3" w:name="_Toc107332312"/>
      <w:r>
        <w:lastRenderedPageBreak/>
        <w:t>Acknowledgement of Country</w:t>
      </w:r>
    </w:p>
    <w:p w14:paraId="4AB5DDB8" w14:textId="33660A62" w:rsidR="00FC4AF1" w:rsidRPr="00FC4AF1" w:rsidRDefault="00FC4AF1" w:rsidP="00FC4AF1">
      <w:pPr>
        <w:pStyle w:val="Heading2"/>
        <w:rPr>
          <w:rFonts w:asciiTheme="minorHAnsi" w:eastAsiaTheme="minorHAnsi" w:hAnsiTheme="minorHAnsi" w:cstheme="minorBidi"/>
          <w:color w:val="000000" w:themeColor="text1"/>
          <w:sz w:val="20"/>
          <w:szCs w:val="20"/>
        </w:rPr>
      </w:pPr>
      <w:r w:rsidRPr="00FC4AF1">
        <w:rPr>
          <w:rFonts w:asciiTheme="minorHAnsi" w:eastAsiaTheme="minorHAnsi" w:hAnsiTheme="minorHAnsi" w:cstheme="minorBidi"/>
          <w:color w:val="000000" w:themeColor="text1"/>
          <w:sz w:val="20"/>
          <w:szCs w:val="20"/>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7652A7C" w14:textId="33EDF3FC" w:rsidR="00FC4AF1" w:rsidRDefault="00FC4AF1" w:rsidP="00FC4AF1">
      <w:pPr>
        <w:pStyle w:val="Heading2"/>
      </w:pPr>
      <w:r w:rsidRPr="001D216A">
        <w:t>Copyright</w:t>
      </w:r>
      <w:bookmarkEnd w:id="0"/>
      <w:bookmarkEnd w:id="1"/>
      <w:bookmarkEnd w:id="2"/>
      <w:bookmarkEnd w:id="3"/>
    </w:p>
    <w:p w14:paraId="7F1BC08B" w14:textId="77777777" w:rsidR="00FC4AF1" w:rsidRPr="0068286F" w:rsidRDefault="00FC4AF1" w:rsidP="00FC4AF1">
      <w:pPr>
        <w:rPr>
          <w:rStyle w:val="Strong"/>
        </w:rPr>
      </w:pPr>
      <w:r w:rsidRPr="0068286F">
        <w:rPr>
          <w:rStyle w:val="Strong"/>
        </w:rPr>
        <w:t xml:space="preserve">© Commonwealth of </w:t>
      </w:r>
      <w:r w:rsidRPr="000F2564">
        <w:rPr>
          <w:rStyle w:val="Strong"/>
        </w:rPr>
        <w:t>Australia 20</w:t>
      </w:r>
      <w:r>
        <w:rPr>
          <w:rStyle w:val="Strong"/>
        </w:rPr>
        <w:t>22</w:t>
      </w:r>
    </w:p>
    <w:p w14:paraId="66B68B1B" w14:textId="77777777" w:rsidR="00FC4AF1" w:rsidRPr="0068286F" w:rsidRDefault="00FC4AF1" w:rsidP="00FC4AF1">
      <w:pPr>
        <w:rPr>
          <w:rStyle w:val="Strong"/>
        </w:rPr>
      </w:pPr>
      <w:r w:rsidRPr="0068286F">
        <w:rPr>
          <w:rStyle w:val="Strong"/>
        </w:rPr>
        <w:t>Ownership of intellectual property rights</w:t>
      </w:r>
    </w:p>
    <w:p w14:paraId="04037955" w14:textId="77777777" w:rsidR="00FC4AF1" w:rsidRDefault="00FC4AF1" w:rsidP="00FC4AF1">
      <w:r>
        <w:t>Unless otherwise noted, copyright (and any other intellectual property rights, if any) in this publication is owned by the Commonwealth of Australia.</w:t>
      </w:r>
    </w:p>
    <w:p w14:paraId="14526249" w14:textId="77777777" w:rsidR="00FC4AF1" w:rsidRDefault="00FC4AF1" w:rsidP="00FC4AF1">
      <w:pPr>
        <w:rPr>
          <w:rStyle w:val="Strong"/>
        </w:rPr>
      </w:pPr>
      <w:r w:rsidRPr="0068286F">
        <w:rPr>
          <w:rStyle w:val="Strong"/>
        </w:rPr>
        <w:t>Creative Commons licence</w:t>
      </w:r>
    </w:p>
    <w:p w14:paraId="37914B09" w14:textId="77777777" w:rsidR="00FC4AF1" w:rsidRPr="0068286F" w:rsidRDefault="00FC4AF1" w:rsidP="00FC4AF1">
      <w:pPr>
        <w:rPr>
          <w:rStyle w:val="Strong"/>
        </w:rPr>
      </w:pPr>
      <w:r>
        <w:rPr>
          <w:b/>
          <w:noProof/>
          <w:lang w:eastAsia="en-AU"/>
        </w:rPr>
        <w:drawing>
          <wp:inline distT="0" distB="0" distL="0" distR="0" wp14:anchorId="425D447F" wp14:editId="0F198B6A">
            <wp:extent cx="1128889" cy="440267"/>
            <wp:effectExtent l="0" t="0" r="0" b="0"/>
            <wp:docPr id="13" name="Picture 13"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5BF85ACE" w14:textId="77777777" w:rsidR="00FC4AF1" w:rsidRPr="001D216A" w:rsidRDefault="00FC4AF1" w:rsidP="00FC4AF1">
      <w:pPr>
        <w:rPr>
          <w:rStyle w:val="Strong"/>
        </w:rPr>
      </w:pPr>
      <w:r w:rsidRPr="001D216A">
        <w:rPr>
          <w:rStyle w:val="Strong"/>
        </w:rPr>
        <w:t xml:space="preserve">Attribution </w:t>
      </w:r>
    </w:p>
    <w:p w14:paraId="61C07610" w14:textId="77777777" w:rsidR="00FC4AF1" w:rsidRPr="001D216A" w:rsidRDefault="00FC4AF1" w:rsidP="00FC4AF1">
      <w:pPr>
        <w:rPr>
          <w:rStyle w:val="Strong"/>
        </w:rPr>
      </w:pPr>
      <w:r w:rsidRPr="001D216A">
        <w:rPr>
          <w:rStyle w:val="Strong"/>
        </w:rPr>
        <w:t>CC BY</w:t>
      </w:r>
    </w:p>
    <w:p w14:paraId="2F7E2CDD" w14:textId="77777777" w:rsidR="00FC4AF1" w:rsidRDefault="00FC4AF1" w:rsidP="00FC4AF1">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168BE717" w14:textId="77777777" w:rsidR="00FC4AF1" w:rsidRDefault="00FC4AF1" w:rsidP="00FC4AF1">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23" w:history="1">
        <w:r w:rsidRPr="00DB39DE">
          <w:rPr>
            <w:rStyle w:val="Hyperlink"/>
          </w:rPr>
          <w:t>https://creativecommons.org/licenses/by/4.0/</w:t>
        </w:r>
      </w:hyperlink>
    </w:p>
    <w:p w14:paraId="102D17CE" w14:textId="77777777" w:rsidR="00FC4AF1" w:rsidRDefault="00FC4AF1" w:rsidP="00FC4AF1">
      <w:r>
        <w:t xml:space="preserve">The full licence terms are available from </w:t>
      </w:r>
      <w:hyperlink r:id="rId24" w:history="1">
        <w:r w:rsidRPr="00DB39DE">
          <w:rPr>
            <w:rStyle w:val="Hyperlink"/>
          </w:rPr>
          <w:t>https://creativecommons.org/licenses/by/4.0/legalcode</w:t>
        </w:r>
      </w:hyperlink>
    </w:p>
    <w:p w14:paraId="2CF6E106" w14:textId="6D2313F6" w:rsidR="00FC4AF1" w:rsidRDefault="00FC4AF1" w:rsidP="00FC4AF1">
      <w:r>
        <w:t xml:space="preserve">Content contained herein should be attributed as </w:t>
      </w:r>
      <w:r>
        <w:rPr>
          <w:i/>
        </w:rPr>
        <w:t>National Water Grid Investment Framework</w:t>
      </w:r>
      <w:r w:rsidRPr="000F2564">
        <w:rPr>
          <w:i/>
        </w:rPr>
        <w:t xml:space="preserve">, Australian Government Department of </w:t>
      </w:r>
      <w:r>
        <w:rPr>
          <w:i/>
        </w:rPr>
        <w:t>Climate Change, Energy, the Environment and Water</w:t>
      </w:r>
      <w:r w:rsidRPr="000F2564">
        <w:t>.</w:t>
      </w:r>
    </w:p>
    <w:p w14:paraId="16237CF2" w14:textId="290D2F7F" w:rsidR="00FC4AF1" w:rsidRPr="004632E9" w:rsidRDefault="00FC4AF1" w:rsidP="00FC4AF1">
      <w:pPr>
        <w:rPr>
          <w:b/>
          <w:bCs/>
        </w:rPr>
      </w:pPr>
      <w:r w:rsidRPr="00BE4CF9">
        <w:rPr>
          <w:rStyle w:val="Strong"/>
        </w:rPr>
        <w:t>ISBN:</w:t>
      </w:r>
      <w:r w:rsidRPr="00BE4CF9">
        <w:t xml:space="preserve">  </w:t>
      </w:r>
      <w:r w:rsidR="00BE4CF9" w:rsidRPr="00BE4CF9">
        <w:t>978-0-6456423-0-8</w:t>
      </w:r>
    </w:p>
    <w:p w14:paraId="6A7D1A9E" w14:textId="77777777" w:rsidR="00FC4AF1" w:rsidRPr="001D216A" w:rsidRDefault="00FC4AF1" w:rsidP="00FC4AF1">
      <w:pPr>
        <w:pStyle w:val="Heading2"/>
      </w:pPr>
      <w:bookmarkStart w:id="4" w:name="_Toc19023740"/>
      <w:bookmarkStart w:id="5" w:name="_Toc19289645"/>
      <w:bookmarkStart w:id="6" w:name="_Toc19289778"/>
      <w:bookmarkStart w:id="7" w:name="_Toc107332313"/>
      <w:r w:rsidRPr="001D216A">
        <w:t>Disclaimer</w:t>
      </w:r>
      <w:bookmarkEnd w:id="4"/>
      <w:bookmarkEnd w:id="5"/>
      <w:bookmarkEnd w:id="6"/>
      <w:bookmarkEnd w:id="7"/>
    </w:p>
    <w:p w14:paraId="5C72FCE8" w14:textId="7A2BCB78" w:rsidR="00FC4AF1" w:rsidRDefault="00FC4AF1" w:rsidP="00FC4AF1">
      <w:r>
        <w:t xml:space="preserve">The Australian Government as represented by the Department of Climate Change, Energy, the Environment and Water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w:t>
      </w:r>
    </w:p>
    <w:p w14:paraId="5FB3695B" w14:textId="77777777" w:rsidR="000F0BE3" w:rsidRPr="00DC2364" w:rsidRDefault="000F0BE3" w:rsidP="000F0BE3">
      <w:pPr>
        <w:rPr>
          <w:i/>
        </w:rPr>
      </w:pPr>
      <w:r w:rsidRPr="00DC2364">
        <w:rPr>
          <w:i/>
          <w:sz w:val="18"/>
          <w:szCs w:val="18"/>
        </w:rPr>
        <w:t xml:space="preserve">Cover photo: </w:t>
      </w:r>
      <w:r w:rsidR="002D27F4" w:rsidRPr="002D27F4">
        <w:rPr>
          <w:i/>
          <w:sz w:val="18"/>
          <w:szCs w:val="18"/>
        </w:rPr>
        <w:t xml:space="preserve">McLaren Vale Treated Water Storage </w:t>
      </w:r>
      <w:r w:rsidRPr="00DC2364">
        <w:rPr>
          <w:i/>
          <w:sz w:val="18"/>
          <w:szCs w:val="18"/>
        </w:rPr>
        <w:t>project</w:t>
      </w:r>
      <w:r w:rsidR="002D27F4">
        <w:rPr>
          <w:i/>
          <w:sz w:val="18"/>
          <w:szCs w:val="18"/>
        </w:rPr>
        <w:t>.</w:t>
      </w:r>
      <w:r w:rsidR="002D27F4" w:rsidRPr="002D27F4">
        <w:rPr>
          <w:i/>
          <w:sz w:val="18"/>
          <w:szCs w:val="18"/>
        </w:rPr>
        <w:t xml:space="preserve"> </w:t>
      </w:r>
      <w:r w:rsidRPr="00DC2364">
        <w:rPr>
          <w:i/>
        </w:rPr>
        <w:br w:type="page"/>
      </w:r>
    </w:p>
    <w:p w14:paraId="00DDA862" w14:textId="77777777" w:rsidR="00DE4FE2" w:rsidRPr="00DC2364" w:rsidRDefault="002B7197" w:rsidP="00CF6CFD">
      <w:pPr>
        <w:pStyle w:val="TOCHeading"/>
      </w:pPr>
      <w:r w:rsidRPr="00DC2364">
        <w:lastRenderedPageBreak/>
        <w:t>Table of C</w:t>
      </w:r>
      <w:r w:rsidR="00DE4FE2" w:rsidRPr="00DC2364">
        <w:t>ontents</w:t>
      </w:r>
    </w:p>
    <w:p w14:paraId="52916B00" w14:textId="0C600554" w:rsidR="00DA0C48" w:rsidRDefault="00A95970">
      <w:pPr>
        <w:pStyle w:val="TOC1"/>
        <w:rPr>
          <w:rFonts w:eastAsiaTheme="minorEastAsia"/>
          <w:b w:val="0"/>
          <w:noProof/>
          <w:color w:val="auto"/>
          <w:kern w:val="0"/>
          <w:sz w:val="22"/>
          <w:szCs w:val="22"/>
          <w:u w:val="none"/>
          <w:lang w:eastAsia="en-AU"/>
        </w:rPr>
      </w:pPr>
      <w:r w:rsidRPr="00DC2364">
        <w:fldChar w:fldCharType="begin"/>
      </w:r>
      <w:r w:rsidRPr="00DC2364">
        <w:instrText xml:space="preserve"> TOC \o "3-3" \h \z \t "Heading 1,1,Heading 2,2,Heading 1 Numbered,1,Heading 2 Numbered,2,Appendix Heading 1,1,Attachment Heading 1,1" </w:instrText>
      </w:r>
      <w:r w:rsidRPr="00DC2364">
        <w:fldChar w:fldCharType="separate"/>
      </w:r>
      <w:hyperlink w:anchor="_Toc115249254" w:history="1">
        <w:r w:rsidR="00DA0C48" w:rsidRPr="002B1722">
          <w:rPr>
            <w:rStyle w:val="Hyperlink"/>
            <w:noProof/>
          </w:rPr>
          <w:t>Investment Framework at a Glance</w:t>
        </w:r>
        <w:r w:rsidR="00DA0C48">
          <w:rPr>
            <w:noProof/>
            <w:webHidden/>
          </w:rPr>
          <w:tab/>
        </w:r>
        <w:r w:rsidR="00DA0C48">
          <w:rPr>
            <w:noProof/>
            <w:webHidden/>
          </w:rPr>
          <w:fldChar w:fldCharType="begin"/>
        </w:r>
        <w:r w:rsidR="00DA0C48">
          <w:rPr>
            <w:noProof/>
            <w:webHidden/>
          </w:rPr>
          <w:instrText xml:space="preserve"> PAGEREF _Toc115249254 \h </w:instrText>
        </w:r>
        <w:r w:rsidR="00DA0C48">
          <w:rPr>
            <w:noProof/>
            <w:webHidden/>
          </w:rPr>
        </w:r>
        <w:r w:rsidR="00DA0C48">
          <w:rPr>
            <w:noProof/>
            <w:webHidden/>
          </w:rPr>
          <w:fldChar w:fldCharType="separate"/>
        </w:r>
        <w:r w:rsidR="0008671D">
          <w:rPr>
            <w:noProof/>
            <w:webHidden/>
          </w:rPr>
          <w:t>4</w:t>
        </w:r>
        <w:r w:rsidR="00DA0C48">
          <w:rPr>
            <w:noProof/>
            <w:webHidden/>
          </w:rPr>
          <w:fldChar w:fldCharType="end"/>
        </w:r>
      </w:hyperlink>
    </w:p>
    <w:p w14:paraId="2FC2D012" w14:textId="4F91E2C9" w:rsidR="00DA0C48" w:rsidRDefault="00000000">
      <w:pPr>
        <w:pStyle w:val="TOC1"/>
        <w:rPr>
          <w:rFonts w:eastAsiaTheme="minorEastAsia"/>
          <w:b w:val="0"/>
          <w:noProof/>
          <w:color w:val="auto"/>
          <w:kern w:val="0"/>
          <w:sz w:val="22"/>
          <w:szCs w:val="22"/>
          <w:u w:val="none"/>
          <w:lang w:eastAsia="en-AU"/>
        </w:rPr>
      </w:pPr>
      <w:hyperlink w:anchor="_Toc115249255" w:history="1">
        <w:r w:rsidR="00DA0C48" w:rsidRPr="002B1722">
          <w:rPr>
            <w:rStyle w:val="Hyperlink"/>
            <w:noProof/>
          </w:rPr>
          <w:t>National Water Grid Investment Framework</w:t>
        </w:r>
        <w:r w:rsidR="00DA0C48">
          <w:rPr>
            <w:noProof/>
            <w:webHidden/>
          </w:rPr>
          <w:tab/>
        </w:r>
        <w:r w:rsidR="00DA0C48">
          <w:rPr>
            <w:noProof/>
            <w:webHidden/>
          </w:rPr>
          <w:fldChar w:fldCharType="begin"/>
        </w:r>
        <w:r w:rsidR="00DA0C48">
          <w:rPr>
            <w:noProof/>
            <w:webHidden/>
          </w:rPr>
          <w:instrText xml:space="preserve"> PAGEREF _Toc115249255 \h </w:instrText>
        </w:r>
        <w:r w:rsidR="00DA0C48">
          <w:rPr>
            <w:noProof/>
            <w:webHidden/>
          </w:rPr>
        </w:r>
        <w:r w:rsidR="00DA0C48">
          <w:rPr>
            <w:noProof/>
            <w:webHidden/>
          </w:rPr>
          <w:fldChar w:fldCharType="separate"/>
        </w:r>
        <w:r w:rsidR="0008671D">
          <w:rPr>
            <w:noProof/>
            <w:webHidden/>
          </w:rPr>
          <w:t>5</w:t>
        </w:r>
        <w:r w:rsidR="00DA0C48">
          <w:rPr>
            <w:noProof/>
            <w:webHidden/>
          </w:rPr>
          <w:fldChar w:fldCharType="end"/>
        </w:r>
      </w:hyperlink>
    </w:p>
    <w:p w14:paraId="5FB50526" w14:textId="25A8177A" w:rsidR="00DA0C48" w:rsidRDefault="00000000">
      <w:pPr>
        <w:pStyle w:val="TOC2"/>
        <w:tabs>
          <w:tab w:val="right" w:pos="9854"/>
        </w:tabs>
        <w:rPr>
          <w:rFonts w:eastAsiaTheme="minorEastAsia"/>
          <w:noProof/>
          <w:color w:val="auto"/>
          <w:kern w:val="0"/>
          <w:sz w:val="22"/>
          <w:szCs w:val="22"/>
          <w:lang w:eastAsia="en-AU"/>
        </w:rPr>
      </w:pPr>
      <w:hyperlink w:anchor="_Toc115249256" w:history="1">
        <w:r w:rsidR="00DA0C48" w:rsidRPr="002B1722">
          <w:rPr>
            <w:rStyle w:val="Hyperlink"/>
            <w:noProof/>
          </w:rPr>
          <w:t>Overview</w:t>
        </w:r>
        <w:r w:rsidR="00DA0C48">
          <w:rPr>
            <w:noProof/>
            <w:webHidden/>
          </w:rPr>
          <w:tab/>
        </w:r>
        <w:r w:rsidR="00DA0C48">
          <w:rPr>
            <w:noProof/>
            <w:webHidden/>
          </w:rPr>
          <w:fldChar w:fldCharType="begin"/>
        </w:r>
        <w:r w:rsidR="00DA0C48">
          <w:rPr>
            <w:noProof/>
            <w:webHidden/>
          </w:rPr>
          <w:instrText xml:space="preserve"> PAGEREF _Toc115249256 \h </w:instrText>
        </w:r>
        <w:r w:rsidR="00DA0C48">
          <w:rPr>
            <w:noProof/>
            <w:webHidden/>
          </w:rPr>
        </w:r>
        <w:r w:rsidR="00DA0C48">
          <w:rPr>
            <w:noProof/>
            <w:webHidden/>
          </w:rPr>
          <w:fldChar w:fldCharType="separate"/>
        </w:r>
        <w:r w:rsidR="0008671D">
          <w:rPr>
            <w:noProof/>
            <w:webHidden/>
          </w:rPr>
          <w:t>5</w:t>
        </w:r>
        <w:r w:rsidR="00DA0C48">
          <w:rPr>
            <w:noProof/>
            <w:webHidden/>
          </w:rPr>
          <w:fldChar w:fldCharType="end"/>
        </w:r>
      </w:hyperlink>
    </w:p>
    <w:p w14:paraId="3E936F00" w14:textId="62DA13D0" w:rsidR="00DA0C48" w:rsidRDefault="00000000">
      <w:pPr>
        <w:pStyle w:val="TOC2"/>
        <w:tabs>
          <w:tab w:val="right" w:pos="9854"/>
        </w:tabs>
        <w:rPr>
          <w:rFonts w:eastAsiaTheme="minorEastAsia"/>
          <w:noProof/>
          <w:color w:val="auto"/>
          <w:kern w:val="0"/>
          <w:sz w:val="22"/>
          <w:szCs w:val="22"/>
          <w:lang w:eastAsia="en-AU"/>
        </w:rPr>
      </w:pPr>
      <w:hyperlink w:anchor="_Toc115249257" w:history="1">
        <w:r w:rsidR="00DA0C48" w:rsidRPr="002B1722">
          <w:rPr>
            <w:rStyle w:val="Hyperlink"/>
            <w:noProof/>
          </w:rPr>
          <w:t>Strategic Objectives</w:t>
        </w:r>
        <w:r w:rsidR="00DA0C48">
          <w:rPr>
            <w:noProof/>
            <w:webHidden/>
          </w:rPr>
          <w:tab/>
        </w:r>
        <w:r w:rsidR="00DA0C48">
          <w:rPr>
            <w:noProof/>
            <w:webHidden/>
          </w:rPr>
          <w:fldChar w:fldCharType="begin"/>
        </w:r>
        <w:r w:rsidR="00DA0C48">
          <w:rPr>
            <w:noProof/>
            <w:webHidden/>
          </w:rPr>
          <w:instrText xml:space="preserve"> PAGEREF _Toc115249257 \h </w:instrText>
        </w:r>
        <w:r w:rsidR="00DA0C48">
          <w:rPr>
            <w:noProof/>
            <w:webHidden/>
          </w:rPr>
        </w:r>
        <w:r w:rsidR="00DA0C48">
          <w:rPr>
            <w:noProof/>
            <w:webHidden/>
          </w:rPr>
          <w:fldChar w:fldCharType="separate"/>
        </w:r>
        <w:r w:rsidR="0008671D">
          <w:rPr>
            <w:noProof/>
            <w:webHidden/>
          </w:rPr>
          <w:t>6</w:t>
        </w:r>
        <w:r w:rsidR="00DA0C48">
          <w:rPr>
            <w:noProof/>
            <w:webHidden/>
          </w:rPr>
          <w:fldChar w:fldCharType="end"/>
        </w:r>
      </w:hyperlink>
    </w:p>
    <w:p w14:paraId="391637EE" w14:textId="4F51237C" w:rsidR="00DA0C48" w:rsidRDefault="00000000">
      <w:pPr>
        <w:pStyle w:val="TOC2"/>
        <w:tabs>
          <w:tab w:val="right" w:pos="9854"/>
        </w:tabs>
        <w:rPr>
          <w:rFonts w:eastAsiaTheme="minorEastAsia"/>
          <w:noProof/>
          <w:color w:val="auto"/>
          <w:kern w:val="0"/>
          <w:sz w:val="22"/>
          <w:szCs w:val="22"/>
          <w:lang w:eastAsia="en-AU"/>
        </w:rPr>
      </w:pPr>
      <w:hyperlink w:anchor="_Toc115249258" w:history="1">
        <w:r w:rsidR="00DA0C48" w:rsidRPr="002B1722">
          <w:rPr>
            <w:rStyle w:val="Hyperlink"/>
            <w:noProof/>
          </w:rPr>
          <w:t>Role</w:t>
        </w:r>
        <w:r w:rsidR="00DA0C48">
          <w:rPr>
            <w:noProof/>
            <w:webHidden/>
          </w:rPr>
          <w:tab/>
        </w:r>
        <w:r w:rsidR="00DA0C48">
          <w:rPr>
            <w:noProof/>
            <w:webHidden/>
          </w:rPr>
          <w:tab/>
        </w:r>
        <w:r w:rsidR="00DA0C48">
          <w:rPr>
            <w:noProof/>
            <w:webHidden/>
          </w:rPr>
          <w:fldChar w:fldCharType="begin"/>
        </w:r>
        <w:r w:rsidR="00DA0C48">
          <w:rPr>
            <w:noProof/>
            <w:webHidden/>
          </w:rPr>
          <w:instrText xml:space="preserve"> PAGEREF _Toc115249258 \h </w:instrText>
        </w:r>
        <w:r w:rsidR="00DA0C48">
          <w:rPr>
            <w:noProof/>
            <w:webHidden/>
          </w:rPr>
        </w:r>
        <w:r w:rsidR="00DA0C48">
          <w:rPr>
            <w:noProof/>
            <w:webHidden/>
          </w:rPr>
          <w:fldChar w:fldCharType="separate"/>
        </w:r>
        <w:r w:rsidR="0008671D">
          <w:rPr>
            <w:noProof/>
            <w:webHidden/>
          </w:rPr>
          <w:t>6</w:t>
        </w:r>
        <w:r w:rsidR="00DA0C48">
          <w:rPr>
            <w:noProof/>
            <w:webHidden/>
          </w:rPr>
          <w:fldChar w:fldCharType="end"/>
        </w:r>
      </w:hyperlink>
    </w:p>
    <w:p w14:paraId="246C72A4" w14:textId="68DB59C2" w:rsidR="00DA0C48" w:rsidRDefault="00000000">
      <w:pPr>
        <w:pStyle w:val="TOC2"/>
        <w:tabs>
          <w:tab w:val="right" w:pos="9854"/>
        </w:tabs>
        <w:rPr>
          <w:rFonts w:eastAsiaTheme="minorEastAsia"/>
          <w:noProof/>
          <w:color w:val="auto"/>
          <w:kern w:val="0"/>
          <w:sz w:val="22"/>
          <w:szCs w:val="22"/>
          <w:lang w:eastAsia="en-AU"/>
        </w:rPr>
      </w:pPr>
      <w:hyperlink w:anchor="_Toc115249259" w:history="1">
        <w:r w:rsidR="00DA0C48" w:rsidRPr="002B1722">
          <w:rPr>
            <w:rStyle w:val="Hyperlink"/>
            <w:noProof/>
          </w:rPr>
          <w:t>Investment Principles</w:t>
        </w:r>
        <w:r w:rsidR="00DA0C48">
          <w:rPr>
            <w:noProof/>
            <w:webHidden/>
          </w:rPr>
          <w:tab/>
        </w:r>
        <w:r w:rsidR="00DA0C48">
          <w:rPr>
            <w:noProof/>
            <w:webHidden/>
          </w:rPr>
          <w:fldChar w:fldCharType="begin"/>
        </w:r>
        <w:r w:rsidR="00DA0C48">
          <w:rPr>
            <w:noProof/>
            <w:webHidden/>
          </w:rPr>
          <w:instrText xml:space="preserve"> PAGEREF _Toc115249259 \h </w:instrText>
        </w:r>
        <w:r w:rsidR="00DA0C48">
          <w:rPr>
            <w:noProof/>
            <w:webHidden/>
          </w:rPr>
        </w:r>
        <w:r w:rsidR="00DA0C48">
          <w:rPr>
            <w:noProof/>
            <w:webHidden/>
          </w:rPr>
          <w:fldChar w:fldCharType="separate"/>
        </w:r>
        <w:r w:rsidR="0008671D">
          <w:rPr>
            <w:noProof/>
            <w:webHidden/>
          </w:rPr>
          <w:t>7</w:t>
        </w:r>
        <w:r w:rsidR="00DA0C48">
          <w:rPr>
            <w:noProof/>
            <w:webHidden/>
          </w:rPr>
          <w:fldChar w:fldCharType="end"/>
        </w:r>
      </w:hyperlink>
    </w:p>
    <w:p w14:paraId="6F76B47F" w14:textId="60EFF393" w:rsidR="00DA0C48" w:rsidRDefault="00000000">
      <w:pPr>
        <w:pStyle w:val="TOC2"/>
        <w:tabs>
          <w:tab w:val="right" w:pos="9854"/>
        </w:tabs>
        <w:rPr>
          <w:rFonts w:eastAsiaTheme="minorEastAsia"/>
          <w:noProof/>
          <w:color w:val="auto"/>
          <w:kern w:val="0"/>
          <w:sz w:val="22"/>
          <w:szCs w:val="22"/>
          <w:lang w:eastAsia="en-AU"/>
        </w:rPr>
      </w:pPr>
      <w:hyperlink w:anchor="_Toc115249260" w:history="1">
        <w:r w:rsidR="00DA0C48" w:rsidRPr="002B1722">
          <w:rPr>
            <w:rStyle w:val="Hyperlink"/>
            <w:noProof/>
          </w:rPr>
          <w:t>Implementation</w:t>
        </w:r>
        <w:r w:rsidR="00DA0C48">
          <w:rPr>
            <w:noProof/>
            <w:webHidden/>
          </w:rPr>
          <w:tab/>
        </w:r>
        <w:r w:rsidR="00DA0C48">
          <w:rPr>
            <w:noProof/>
            <w:webHidden/>
          </w:rPr>
          <w:fldChar w:fldCharType="begin"/>
        </w:r>
        <w:r w:rsidR="00DA0C48">
          <w:rPr>
            <w:noProof/>
            <w:webHidden/>
          </w:rPr>
          <w:instrText xml:space="preserve"> PAGEREF _Toc115249260 \h </w:instrText>
        </w:r>
        <w:r w:rsidR="00DA0C48">
          <w:rPr>
            <w:noProof/>
            <w:webHidden/>
          </w:rPr>
        </w:r>
        <w:r w:rsidR="00DA0C48">
          <w:rPr>
            <w:noProof/>
            <w:webHidden/>
          </w:rPr>
          <w:fldChar w:fldCharType="separate"/>
        </w:r>
        <w:r w:rsidR="0008671D">
          <w:rPr>
            <w:noProof/>
            <w:webHidden/>
          </w:rPr>
          <w:t>7</w:t>
        </w:r>
        <w:r w:rsidR="00DA0C48">
          <w:rPr>
            <w:noProof/>
            <w:webHidden/>
          </w:rPr>
          <w:fldChar w:fldCharType="end"/>
        </w:r>
      </w:hyperlink>
    </w:p>
    <w:p w14:paraId="37F771CF" w14:textId="379DBA09" w:rsidR="00DA0C48" w:rsidRDefault="00000000">
      <w:pPr>
        <w:pStyle w:val="TOC2"/>
        <w:tabs>
          <w:tab w:val="right" w:pos="9854"/>
        </w:tabs>
        <w:rPr>
          <w:rFonts w:eastAsiaTheme="minorEastAsia"/>
          <w:noProof/>
          <w:color w:val="auto"/>
          <w:kern w:val="0"/>
          <w:sz w:val="22"/>
          <w:szCs w:val="22"/>
          <w:lang w:eastAsia="en-AU"/>
        </w:rPr>
      </w:pPr>
      <w:hyperlink w:anchor="_Toc115249261" w:history="1">
        <w:r w:rsidR="00DA0C48" w:rsidRPr="002B1722">
          <w:rPr>
            <w:rStyle w:val="Hyperlink"/>
            <w:noProof/>
          </w:rPr>
          <w:t>Investment Decisions</w:t>
        </w:r>
        <w:r w:rsidR="00DA0C48">
          <w:rPr>
            <w:noProof/>
            <w:webHidden/>
          </w:rPr>
          <w:tab/>
        </w:r>
        <w:r w:rsidR="00DA0C48">
          <w:rPr>
            <w:noProof/>
            <w:webHidden/>
          </w:rPr>
          <w:fldChar w:fldCharType="begin"/>
        </w:r>
        <w:r w:rsidR="00DA0C48">
          <w:rPr>
            <w:noProof/>
            <w:webHidden/>
          </w:rPr>
          <w:instrText xml:space="preserve"> PAGEREF _Toc115249261 \h </w:instrText>
        </w:r>
        <w:r w:rsidR="00DA0C48">
          <w:rPr>
            <w:noProof/>
            <w:webHidden/>
          </w:rPr>
        </w:r>
        <w:r w:rsidR="00DA0C48">
          <w:rPr>
            <w:noProof/>
            <w:webHidden/>
          </w:rPr>
          <w:fldChar w:fldCharType="separate"/>
        </w:r>
        <w:r w:rsidR="0008671D">
          <w:rPr>
            <w:noProof/>
            <w:webHidden/>
          </w:rPr>
          <w:t>8</w:t>
        </w:r>
        <w:r w:rsidR="00DA0C48">
          <w:rPr>
            <w:noProof/>
            <w:webHidden/>
          </w:rPr>
          <w:fldChar w:fldCharType="end"/>
        </w:r>
      </w:hyperlink>
    </w:p>
    <w:p w14:paraId="2AD5EDD7" w14:textId="6DC696E9" w:rsidR="00DA0C48" w:rsidRDefault="00000000">
      <w:pPr>
        <w:pStyle w:val="TOC1"/>
        <w:rPr>
          <w:rFonts w:eastAsiaTheme="minorEastAsia"/>
          <w:b w:val="0"/>
          <w:noProof/>
          <w:color w:val="auto"/>
          <w:kern w:val="0"/>
          <w:sz w:val="22"/>
          <w:szCs w:val="22"/>
          <w:u w:val="none"/>
          <w:lang w:eastAsia="en-AU"/>
        </w:rPr>
      </w:pPr>
      <w:hyperlink w:anchor="_Toc115249262" w:history="1">
        <w:r w:rsidR="00DA0C48" w:rsidRPr="002B1722">
          <w:rPr>
            <w:rStyle w:val="Hyperlink"/>
            <w:noProof/>
          </w:rPr>
          <w:t>Project Identification and Development</w:t>
        </w:r>
        <w:r w:rsidR="00DA0C48">
          <w:rPr>
            <w:noProof/>
            <w:webHidden/>
          </w:rPr>
          <w:tab/>
        </w:r>
        <w:r w:rsidR="00DA0C48">
          <w:rPr>
            <w:noProof/>
            <w:webHidden/>
          </w:rPr>
          <w:fldChar w:fldCharType="begin"/>
        </w:r>
        <w:r w:rsidR="00DA0C48">
          <w:rPr>
            <w:noProof/>
            <w:webHidden/>
          </w:rPr>
          <w:instrText xml:space="preserve"> PAGEREF _Toc115249262 \h </w:instrText>
        </w:r>
        <w:r w:rsidR="00DA0C48">
          <w:rPr>
            <w:noProof/>
            <w:webHidden/>
          </w:rPr>
        </w:r>
        <w:r w:rsidR="00DA0C48">
          <w:rPr>
            <w:noProof/>
            <w:webHidden/>
          </w:rPr>
          <w:fldChar w:fldCharType="separate"/>
        </w:r>
        <w:r w:rsidR="0008671D">
          <w:rPr>
            <w:noProof/>
            <w:webHidden/>
          </w:rPr>
          <w:t>10</w:t>
        </w:r>
        <w:r w:rsidR="00DA0C48">
          <w:rPr>
            <w:noProof/>
            <w:webHidden/>
          </w:rPr>
          <w:fldChar w:fldCharType="end"/>
        </w:r>
      </w:hyperlink>
    </w:p>
    <w:p w14:paraId="6C120A33" w14:textId="4E4BF1FA" w:rsidR="00DA0C48" w:rsidRDefault="00000000">
      <w:pPr>
        <w:pStyle w:val="TOC2"/>
        <w:tabs>
          <w:tab w:val="right" w:pos="9854"/>
        </w:tabs>
        <w:rPr>
          <w:rFonts w:eastAsiaTheme="minorEastAsia"/>
          <w:noProof/>
          <w:color w:val="auto"/>
          <w:kern w:val="0"/>
          <w:sz w:val="22"/>
          <w:szCs w:val="22"/>
          <w:lang w:eastAsia="en-AU"/>
        </w:rPr>
      </w:pPr>
      <w:hyperlink w:anchor="_Toc115249263" w:history="1">
        <w:r w:rsidR="00DA0C48" w:rsidRPr="002B1722">
          <w:rPr>
            <w:rStyle w:val="Hyperlink"/>
            <w:noProof/>
          </w:rPr>
          <w:t>Options Analysis</w:t>
        </w:r>
        <w:r w:rsidR="00DA0C48">
          <w:rPr>
            <w:noProof/>
            <w:webHidden/>
          </w:rPr>
          <w:tab/>
        </w:r>
        <w:r w:rsidR="00DA0C48">
          <w:rPr>
            <w:noProof/>
            <w:webHidden/>
          </w:rPr>
          <w:fldChar w:fldCharType="begin"/>
        </w:r>
        <w:r w:rsidR="00DA0C48">
          <w:rPr>
            <w:noProof/>
            <w:webHidden/>
          </w:rPr>
          <w:instrText xml:space="preserve"> PAGEREF _Toc115249263 \h </w:instrText>
        </w:r>
        <w:r w:rsidR="00DA0C48">
          <w:rPr>
            <w:noProof/>
            <w:webHidden/>
          </w:rPr>
        </w:r>
        <w:r w:rsidR="00DA0C48">
          <w:rPr>
            <w:noProof/>
            <w:webHidden/>
          </w:rPr>
          <w:fldChar w:fldCharType="separate"/>
        </w:r>
        <w:r w:rsidR="0008671D">
          <w:rPr>
            <w:noProof/>
            <w:webHidden/>
          </w:rPr>
          <w:t>10</w:t>
        </w:r>
        <w:r w:rsidR="00DA0C48">
          <w:rPr>
            <w:noProof/>
            <w:webHidden/>
          </w:rPr>
          <w:fldChar w:fldCharType="end"/>
        </w:r>
      </w:hyperlink>
    </w:p>
    <w:p w14:paraId="0B1E301B" w14:textId="4F7E1B2F" w:rsidR="00DA0C48" w:rsidRDefault="00000000">
      <w:pPr>
        <w:pStyle w:val="TOC2"/>
        <w:tabs>
          <w:tab w:val="right" w:pos="9854"/>
        </w:tabs>
        <w:rPr>
          <w:rFonts w:eastAsiaTheme="minorEastAsia"/>
          <w:noProof/>
          <w:color w:val="auto"/>
          <w:kern w:val="0"/>
          <w:sz w:val="22"/>
          <w:szCs w:val="22"/>
          <w:lang w:eastAsia="en-AU"/>
        </w:rPr>
      </w:pPr>
      <w:hyperlink w:anchor="_Toc115249264" w:history="1">
        <w:r w:rsidR="00DA0C48" w:rsidRPr="002B1722">
          <w:rPr>
            <w:rStyle w:val="Hyperlink"/>
            <w:noProof/>
          </w:rPr>
          <w:t>Proposal Development</w:t>
        </w:r>
        <w:r w:rsidR="00DA0C48">
          <w:rPr>
            <w:noProof/>
            <w:webHidden/>
          </w:rPr>
          <w:tab/>
        </w:r>
        <w:r w:rsidR="00DA0C48">
          <w:rPr>
            <w:noProof/>
            <w:webHidden/>
          </w:rPr>
          <w:fldChar w:fldCharType="begin"/>
        </w:r>
        <w:r w:rsidR="00DA0C48">
          <w:rPr>
            <w:noProof/>
            <w:webHidden/>
          </w:rPr>
          <w:instrText xml:space="preserve"> PAGEREF _Toc115249264 \h </w:instrText>
        </w:r>
        <w:r w:rsidR="00DA0C48">
          <w:rPr>
            <w:noProof/>
            <w:webHidden/>
          </w:rPr>
        </w:r>
        <w:r w:rsidR="00DA0C48">
          <w:rPr>
            <w:noProof/>
            <w:webHidden/>
          </w:rPr>
          <w:fldChar w:fldCharType="separate"/>
        </w:r>
        <w:r w:rsidR="0008671D">
          <w:rPr>
            <w:noProof/>
            <w:webHidden/>
          </w:rPr>
          <w:t>11</w:t>
        </w:r>
        <w:r w:rsidR="00DA0C48">
          <w:rPr>
            <w:noProof/>
            <w:webHidden/>
          </w:rPr>
          <w:fldChar w:fldCharType="end"/>
        </w:r>
      </w:hyperlink>
    </w:p>
    <w:p w14:paraId="20282CBD" w14:textId="0FF45582" w:rsidR="00DA0C48" w:rsidRDefault="00000000">
      <w:pPr>
        <w:pStyle w:val="TOC2"/>
        <w:tabs>
          <w:tab w:val="right" w:pos="9854"/>
        </w:tabs>
        <w:rPr>
          <w:rFonts w:eastAsiaTheme="minorEastAsia"/>
          <w:noProof/>
          <w:color w:val="auto"/>
          <w:kern w:val="0"/>
          <w:sz w:val="22"/>
          <w:szCs w:val="22"/>
          <w:lang w:eastAsia="en-AU"/>
        </w:rPr>
      </w:pPr>
      <w:hyperlink w:anchor="_Toc115249265" w:history="1">
        <w:r w:rsidR="00DA0C48" w:rsidRPr="002B1722">
          <w:rPr>
            <w:rStyle w:val="Hyperlink"/>
            <w:noProof/>
          </w:rPr>
          <w:t>Non-infrastructure solutions</w:t>
        </w:r>
        <w:r w:rsidR="00DA0C48">
          <w:rPr>
            <w:noProof/>
            <w:webHidden/>
          </w:rPr>
          <w:tab/>
        </w:r>
        <w:r w:rsidR="00DA0C48">
          <w:rPr>
            <w:noProof/>
            <w:webHidden/>
          </w:rPr>
          <w:fldChar w:fldCharType="begin"/>
        </w:r>
        <w:r w:rsidR="00DA0C48">
          <w:rPr>
            <w:noProof/>
            <w:webHidden/>
          </w:rPr>
          <w:instrText xml:space="preserve"> PAGEREF _Toc115249265 \h </w:instrText>
        </w:r>
        <w:r w:rsidR="00DA0C48">
          <w:rPr>
            <w:noProof/>
            <w:webHidden/>
          </w:rPr>
        </w:r>
        <w:r w:rsidR="00DA0C48">
          <w:rPr>
            <w:noProof/>
            <w:webHidden/>
          </w:rPr>
          <w:fldChar w:fldCharType="separate"/>
        </w:r>
        <w:r w:rsidR="0008671D">
          <w:rPr>
            <w:noProof/>
            <w:webHidden/>
          </w:rPr>
          <w:t>11</w:t>
        </w:r>
        <w:r w:rsidR="00DA0C48">
          <w:rPr>
            <w:noProof/>
            <w:webHidden/>
          </w:rPr>
          <w:fldChar w:fldCharType="end"/>
        </w:r>
      </w:hyperlink>
    </w:p>
    <w:p w14:paraId="40491997" w14:textId="12976ECE" w:rsidR="00DA0C48" w:rsidRDefault="00000000">
      <w:pPr>
        <w:pStyle w:val="TOC1"/>
        <w:rPr>
          <w:rFonts w:eastAsiaTheme="minorEastAsia"/>
          <w:b w:val="0"/>
          <w:noProof/>
          <w:color w:val="auto"/>
          <w:kern w:val="0"/>
          <w:sz w:val="22"/>
          <w:szCs w:val="22"/>
          <w:u w:val="none"/>
          <w:lang w:eastAsia="en-AU"/>
        </w:rPr>
      </w:pPr>
      <w:hyperlink w:anchor="_Toc115249266" w:history="1">
        <w:r w:rsidR="00DA0C48" w:rsidRPr="002B1722">
          <w:rPr>
            <w:rStyle w:val="Hyperlink"/>
            <w:noProof/>
          </w:rPr>
          <w:t>Project Selection</w:t>
        </w:r>
        <w:r w:rsidR="00DA0C48">
          <w:rPr>
            <w:noProof/>
            <w:webHidden/>
          </w:rPr>
          <w:tab/>
        </w:r>
        <w:r w:rsidR="00DA0C48">
          <w:rPr>
            <w:noProof/>
            <w:webHidden/>
          </w:rPr>
          <w:fldChar w:fldCharType="begin"/>
        </w:r>
        <w:r w:rsidR="00DA0C48">
          <w:rPr>
            <w:noProof/>
            <w:webHidden/>
          </w:rPr>
          <w:instrText xml:space="preserve"> PAGEREF _Toc115249266 \h </w:instrText>
        </w:r>
        <w:r w:rsidR="00DA0C48">
          <w:rPr>
            <w:noProof/>
            <w:webHidden/>
          </w:rPr>
        </w:r>
        <w:r w:rsidR="00DA0C48">
          <w:rPr>
            <w:noProof/>
            <w:webHidden/>
          </w:rPr>
          <w:fldChar w:fldCharType="separate"/>
        </w:r>
        <w:r w:rsidR="0008671D">
          <w:rPr>
            <w:noProof/>
            <w:webHidden/>
          </w:rPr>
          <w:t>12</w:t>
        </w:r>
        <w:r w:rsidR="00DA0C48">
          <w:rPr>
            <w:noProof/>
            <w:webHidden/>
          </w:rPr>
          <w:fldChar w:fldCharType="end"/>
        </w:r>
      </w:hyperlink>
    </w:p>
    <w:p w14:paraId="4F6781E8" w14:textId="6A80220A" w:rsidR="00DA0C48" w:rsidRDefault="00000000">
      <w:pPr>
        <w:pStyle w:val="TOC2"/>
        <w:tabs>
          <w:tab w:val="right" w:pos="9854"/>
        </w:tabs>
        <w:rPr>
          <w:rFonts w:eastAsiaTheme="minorEastAsia"/>
          <w:noProof/>
          <w:color w:val="auto"/>
          <w:kern w:val="0"/>
          <w:sz w:val="22"/>
          <w:szCs w:val="22"/>
          <w:lang w:eastAsia="en-AU"/>
        </w:rPr>
      </w:pPr>
      <w:hyperlink w:anchor="_Toc115249267" w:history="1">
        <w:r w:rsidR="00DA0C48" w:rsidRPr="002B1722">
          <w:rPr>
            <w:rStyle w:val="Hyperlink"/>
            <w:noProof/>
          </w:rPr>
          <w:t>Eligibility Criteria</w:t>
        </w:r>
        <w:r w:rsidR="00DA0C48">
          <w:rPr>
            <w:noProof/>
            <w:webHidden/>
          </w:rPr>
          <w:tab/>
        </w:r>
        <w:r w:rsidR="00DA0C48">
          <w:rPr>
            <w:noProof/>
            <w:webHidden/>
          </w:rPr>
          <w:fldChar w:fldCharType="begin"/>
        </w:r>
        <w:r w:rsidR="00DA0C48">
          <w:rPr>
            <w:noProof/>
            <w:webHidden/>
          </w:rPr>
          <w:instrText xml:space="preserve"> PAGEREF _Toc115249267 \h </w:instrText>
        </w:r>
        <w:r w:rsidR="00DA0C48">
          <w:rPr>
            <w:noProof/>
            <w:webHidden/>
          </w:rPr>
        </w:r>
        <w:r w:rsidR="00DA0C48">
          <w:rPr>
            <w:noProof/>
            <w:webHidden/>
          </w:rPr>
          <w:fldChar w:fldCharType="separate"/>
        </w:r>
        <w:r w:rsidR="0008671D">
          <w:rPr>
            <w:noProof/>
            <w:webHidden/>
          </w:rPr>
          <w:t>12</w:t>
        </w:r>
        <w:r w:rsidR="00DA0C48">
          <w:rPr>
            <w:noProof/>
            <w:webHidden/>
          </w:rPr>
          <w:fldChar w:fldCharType="end"/>
        </w:r>
      </w:hyperlink>
    </w:p>
    <w:p w14:paraId="50EF8922" w14:textId="2ADA859B" w:rsidR="00DA0C48" w:rsidRDefault="00000000">
      <w:pPr>
        <w:pStyle w:val="TOC2"/>
        <w:tabs>
          <w:tab w:val="right" w:pos="9854"/>
        </w:tabs>
        <w:rPr>
          <w:rFonts w:eastAsiaTheme="minorEastAsia"/>
          <w:noProof/>
          <w:color w:val="auto"/>
          <w:kern w:val="0"/>
          <w:sz w:val="22"/>
          <w:szCs w:val="22"/>
          <w:lang w:eastAsia="en-AU"/>
        </w:rPr>
      </w:pPr>
      <w:hyperlink w:anchor="_Toc115249268" w:history="1">
        <w:r w:rsidR="00DA0C48" w:rsidRPr="002B1722">
          <w:rPr>
            <w:rStyle w:val="Hyperlink"/>
            <w:noProof/>
          </w:rPr>
          <w:t>Project Proposal Assessment</w:t>
        </w:r>
        <w:r w:rsidR="00DA0C48">
          <w:rPr>
            <w:noProof/>
            <w:webHidden/>
          </w:rPr>
          <w:tab/>
        </w:r>
        <w:r w:rsidR="00DA0C48">
          <w:rPr>
            <w:noProof/>
            <w:webHidden/>
          </w:rPr>
          <w:fldChar w:fldCharType="begin"/>
        </w:r>
        <w:r w:rsidR="00DA0C48">
          <w:rPr>
            <w:noProof/>
            <w:webHidden/>
          </w:rPr>
          <w:instrText xml:space="preserve"> PAGEREF _Toc115249268 \h </w:instrText>
        </w:r>
        <w:r w:rsidR="00DA0C48">
          <w:rPr>
            <w:noProof/>
            <w:webHidden/>
          </w:rPr>
        </w:r>
        <w:r w:rsidR="00DA0C48">
          <w:rPr>
            <w:noProof/>
            <w:webHidden/>
          </w:rPr>
          <w:fldChar w:fldCharType="separate"/>
        </w:r>
        <w:r w:rsidR="0008671D">
          <w:rPr>
            <w:noProof/>
            <w:webHidden/>
          </w:rPr>
          <w:t>13</w:t>
        </w:r>
        <w:r w:rsidR="00DA0C48">
          <w:rPr>
            <w:noProof/>
            <w:webHidden/>
          </w:rPr>
          <w:fldChar w:fldCharType="end"/>
        </w:r>
      </w:hyperlink>
    </w:p>
    <w:p w14:paraId="106CADC1" w14:textId="0698B81A" w:rsidR="00DA0C48" w:rsidRDefault="00000000">
      <w:pPr>
        <w:pStyle w:val="TOC1"/>
        <w:rPr>
          <w:rFonts w:eastAsiaTheme="minorEastAsia"/>
          <w:b w:val="0"/>
          <w:noProof/>
          <w:color w:val="auto"/>
          <w:kern w:val="0"/>
          <w:sz w:val="22"/>
          <w:szCs w:val="22"/>
          <w:u w:val="none"/>
          <w:lang w:eastAsia="en-AU"/>
        </w:rPr>
      </w:pPr>
      <w:hyperlink w:anchor="_Toc115249269" w:history="1">
        <w:r w:rsidR="00DA0C48" w:rsidRPr="002B1722">
          <w:rPr>
            <w:rStyle w:val="Hyperlink"/>
            <w:noProof/>
          </w:rPr>
          <w:t>Funding and Finance</w:t>
        </w:r>
        <w:r w:rsidR="00DA0C48">
          <w:rPr>
            <w:noProof/>
            <w:webHidden/>
          </w:rPr>
          <w:tab/>
        </w:r>
        <w:r w:rsidR="00DA0C48">
          <w:rPr>
            <w:noProof/>
            <w:webHidden/>
          </w:rPr>
          <w:fldChar w:fldCharType="begin"/>
        </w:r>
        <w:r w:rsidR="00DA0C48">
          <w:rPr>
            <w:noProof/>
            <w:webHidden/>
          </w:rPr>
          <w:instrText xml:space="preserve"> PAGEREF _Toc115249269 \h </w:instrText>
        </w:r>
        <w:r w:rsidR="00DA0C48">
          <w:rPr>
            <w:noProof/>
            <w:webHidden/>
          </w:rPr>
        </w:r>
        <w:r w:rsidR="00DA0C48">
          <w:rPr>
            <w:noProof/>
            <w:webHidden/>
          </w:rPr>
          <w:fldChar w:fldCharType="separate"/>
        </w:r>
        <w:r w:rsidR="0008671D">
          <w:rPr>
            <w:noProof/>
            <w:webHidden/>
          </w:rPr>
          <w:t>14</w:t>
        </w:r>
        <w:r w:rsidR="00DA0C48">
          <w:rPr>
            <w:noProof/>
            <w:webHidden/>
          </w:rPr>
          <w:fldChar w:fldCharType="end"/>
        </w:r>
      </w:hyperlink>
    </w:p>
    <w:p w14:paraId="345274C5" w14:textId="1C821FAB" w:rsidR="00DA0C48" w:rsidRDefault="00000000">
      <w:pPr>
        <w:pStyle w:val="TOC2"/>
        <w:tabs>
          <w:tab w:val="right" w:pos="9854"/>
        </w:tabs>
        <w:rPr>
          <w:rFonts w:eastAsiaTheme="minorEastAsia"/>
          <w:noProof/>
          <w:color w:val="auto"/>
          <w:kern w:val="0"/>
          <w:sz w:val="22"/>
          <w:szCs w:val="22"/>
          <w:lang w:eastAsia="en-AU"/>
        </w:rPr>
      </w:pPr>
      <w:hyperlink w:anchor="_Toc115249270" w:history="1">
        <w:r w:rsidR="00DA0C48" w:rsidRPr="002B1722">
          <w:rPr>
            <w:rStyle w:val="Hyperlink"/>
            <w:noProof/>
          </w:rPr>
          <w:t>Amount and type of funding or finance</w:t>
        </w:r>
        <w:r w:rsidR="00DA0C48">
          <w:rPr>
            <w:noProof/>
            <w:webHidden/>
          </w:rPr>
          <w:tab/>
        </w:r>
        <w:r w:rsidR="00DA0C48">
          <w:rPr>
            <w:noProof/>
            <w:webHidden/>
          </w:rPr>
          <w:fldChar w:fldCharType="begin"/>
        </w:r>
        <w:r w:rsidR="00DA0C48">
          <w:rPr>
            <w:noProof/>
            <w:webHidden/>
          </w:rPr>
          <w:instrText xml:space="preserve"> PAGEREF _Toc115249270 \h </w:instrText>
        </w:r>
        <w:r w:rsidR="00DA0C48">
          <w:rPr>
            <w:noProof/>
            <w:webHidden/>
          </w:rPr>
        </w:r>
        <w:r w:rsidR="00DA0C48">
          <w:rPr>
            <w:noProof/>
            <w:webHidden/>
          </w:rPr>
          <w:fldChar w:fldCharType="separate"/>
        </w:r>
        <w:r w:rsidR="0008671D">
          <w:rPr>
            <w:noProof/>
            <w:webHidden/>
          </w:rPr>
          <w:t>14</w:t>
        </w:r>
        <w:r w:rsidR="00DA0C48">
          <w:rPr>
            <w:noProof/>
            <w:webHidden/>
          </w:rPr>
          <w:fldChar w:fldCharType="end"/>
        </w:r>
      </w:hyperlink>
    </w:p>
    <w:p w14:paraId="5A56711F" w14:textId="3D9A2FCE" w:rsidR="00DA0C48" w:rsidRDefault="00000000">
      <w:pPr>
        <w:pStyle w:val="TOC2"/>
        <w:tabs>
          <w:tab w:val="right" w:pos="9854"/>
        </w:tabs>
        <w:rPr>
          <w:rFonts w:eastAsiaTheme="minorEastAsia"/>
          <w:noProof/>
          <w:color w:val="auto"/>
          <w:kern w:val="0"/>
          <w:sz w:val="22"/>
          <w:szCs w:val="22"/>
          <w:lang w:eastAsia="en-AU"/>
        </w:rPr>
      </w:pPr>
      <w:hyperlink w:anchor="_Toc115249271" w:history="1">
        <w:r w:rsidR="00DA0C48" w:rsidRPr="002B1722">
          <w:rPr>
            <w:rStyle w:val="Hyperlink"/>
            <w:noProof/>
          </w:rPr>
          <w:t>Requirements on state and territory governments</w:t>
        </w:r>
        <w:r w:rsidR="00DA0C48">
          <w:rPr>
            <w:noProof/>
            <w:webHidden/>
          </w:rPr>
          <w:tab/>
        </w:r>
        <w:r w:rsidR="00DA0C48">
          <w:rPr>
            <w:noProof/>
            <w:webHidden/>
          </w:rPr>
          <w:fldChar w:fldCharType="begin"/>
        </w:r>
        <w:r w:rsidR="00DA0C48">
          <w:rPr>
            <w:noProof/>
            <w:webHidden/>
          </w:rPr>
          <w:instrText xml:space="preserve"> PAGEREF _Toc115249271 \h </w:instrText>
        </w:r>
        <w:r w:rsidR="00DA0C48">
          <w:rPr>
            <w:noProof/>
            <w:webHidden/>
          </w:rPr>
        </w:r>
        <w:r w:rsidR="00DA0C48">
          <w:rPr>
            <w:noProof/>
            <w:webHidden/>
          </w:rPr>
          <w:fldChar w:fldCharType="separate"/>
        </w:r>
        <w:r w:rsidR="0008671D">
          <w:rPr>
            <w:noProof/>
            <w:webHidden/>
          </w:rPr>
          <w:t>15</w:t>
        </w:r>
        <w:r w:rsidR="00DA0C48">
          <w:rPr>
            <w:noProof/>
            <w:webHidden/>
          </w:rPr>
          <w:fldChar w:fldCharType="end"/>
        </w:r>
      </w:hyperlink>
    </w:p>
    <w:p w14:paraId="413E9E02" w14:textId="3A0C49AD" w:rsidR="00DA0C48" w:rsidRDefault="00000000">
      <w:pPr>
        <w:pStyle w:val="TOC1"/>
        <w:rPr>
          <w:rFonts w:eastAsiaTheme="minorEastAsia"/>
          <w:b w:val="0"/>
          <w:noProof/>
          <w:color w:val="auto"/>
          <w:kern w:val="0"/>
          <w:sz w:val="22"/>
          <w:szCs w:val="22"/>
          <w:u w:val="none"/>
          <w:lang w:eastAsia="en-AU"/>
        </w:rPr>
      </w:pPr>
      <w:hyperlink w:anchor="_Toc115249272" w:history="1">
        <w:r w:rsidR="00DA0C48" w:rsidRPr="002B1722">
          <w:rPr>
            <w:rStyle w:val="Hyperlink"/>
            <w:noProof/>
          </w:rPr>
          <w:t>Delivery and Evaluation</w:t>
        </w:r>
        <w:r w:rsidR="00DA0C48">
          <w:rPr>
            <w:noProof/>
            <w:webHidden/>
          </w:rPr>
          <w:tab/>
        </w:r>
        <w:r w:rsidR="00DA0C48">
          <w:rPr>
            <w:noProof/>
            <w:webHidden/>
          </w:rPr>
          <w:fldChar w:fldCharType="begin"/>
        </w:r>
        <w:r w:rsidR="00DA0C48">
          <w:rPr>
            <w:noProof/>
            <w:webHidden/>
          </w:rPr>
          <w:instrText xml:space="preserve"> PAGEREF _Toc115249272 \h </w:instrText>
        </w:r>
        <w:r w:rsidR="00DA0C48">
          <w:rPr>
            <w:noProof/>
            <w:webHidden/>
          </w:rPr>
        </w:r>
        <w:r w:rsidR="00DA0C48">
          <w:rPr>
            <w:noProof/>
            <w:webHidden/>
          </w:rPr>
          <w:fldChar w:fldCharType="separate"/>
        </w:r>
        <w:r w:rsidR="0008671D">
          <w:rPr>
            <w:noProof/>
            <w:webHidden/>
          </w:rPr>
          <w:t>16</w:t>
        </w:r>
        <w:r w:rsidR="00DA0C48">
          <w:rPr>
            <w:noProof/>
            <w:webHidden/>
          </w:rPr>
          <w:fldChar w:fldCharType="end"/>
        </w:r>
      </w:hyperlink>
    </w:p>
    <w:p w14:paraId="1A409436" w14:textId="56A9EAEB" w:rsidR="00DA0C48" w:rsidRDefault="00000000">
      <w:pPr>
        <w:pStyle w:val="TOC2"/>
        <w:tabs>
          <w:tab w:val="right" w:pos="9854"/>
        </w:tabs>
        <w:rPr>
          <w:rFonts w:eastAsiaTheme="minorEastAsia"/>
          <w:noProof/>
          <w:color w:val="auto"/>
          <w:kern w:val="0"/>
          <w:sz w:val="22"/>
          <w:szCs w:val="22"/>
          <w:lang w:eastAsia="en-AU"/>
        </w:rPr>
      </w:pPr>
      <w:hyperlink w:anchor="_Toc115249273" w:history="1">
        <w:r w:rsidR="00DA0C48" w:rsidRPr="002B1722">
          <w:rPr>
            <w:rStyle w:val="Hyperlink"/>
            <w:noProof/>
          </w:rPr>
          <w:t>Monitoring and progress reporting</w:t>
        </w:r>
        <w:r w:rsidR="00DA0C48">
          <w:rPr>
            <w:noProof/>
            <w:webHidden/>
          </w:rPr>
          <w:tab/>
        </w:r>
        <w:r w:rsidR="00DA0C48">
          <w:rPr>
            <w:noProof/>
            <w:webHidden/>
          </w:rPr>
          <w:fldChar w:fldCharType="begin"/>
        </w:r>
        <w:r w:rsidR="00DA0C48">
          <w:rPr>
            <w:noProof/>
            <w:webHidden/>
          </w:rPr>
          <w:instrText xml:space="preserve"> PAGEREF _Toc115249273 \h </w:instrText>
        </w:r>
        <w:r w:rsidR="00DA0C48">
          <w:rPr>
            <w:noProof/>
            <w:webHidden/>
          </w:rPr>
        </w:r>
        <w:r w:rsidR="00DA0C48">
          <w:rPr>
            <w:noProof/>
            <w:webHidden/>
          </w:rPr>
          <w:fldChar w:fldCharType="separate"/>
        </w:r>
        <w:r w:rsidR="0008671D">
          <w:rPr>
            <w:noProof/>
            <w:webHidden/>
          </w:rPr>
          <w:t>16</w:t>
        </w:r>
        <w:r w:rsidR="00DA0C48">
          <w:rPr>
            <w:noProof/>
            <w:webHidden/>
          </w:rPr>
          <w:fldChar w:fldCharType="end"/>
        </w:r>
      </w:hyperlink>
    </w:p>
    <w:p w14:paraId="3A829B28" w14:textId="32BCFEF6" w:rsidR="00DA0C48" w:rsidRDefault="00000000">
      <w:pPr>
        <w:pStyle w:val="TOC2"/>
        <w:tabs>
          <w:tab w:val="right" w:pos="9854"/>
        </w:tabs>
        <w:rPr>
          <w:rFonts w:eastAsiaTheme="minorEastAsia"/>
          <w:noProof/>
          <w:color w:val="auto"/>
          <w:kern w:val="0"/>
          <w:sz w:val="22"/>
          <w:szCs w:val="22"/>
          <w:lang w:eastAsia="en-AU"/>
        </w:rPr>
      </w:pPr>
      <w:hyperlink w:anchor="_Toc115249274" w:history="1">
        <w:r w:rsidR="00DA0C48" w:rsidRPr="002B1722">
          <w:rPr>
            <w:rStyle w:val="Hyperlink"/>
            <w:noProof/>
          </w:rPr>
          <w:t>Evaluation</w:t>
        </w:r>
        <w:r w:rsidR="00DA0C48">
          <w:rPr>
            <w:noProof/>
            <w:webHidden/>
          </w:rPr>
          <w:tab/>
        </w:r>
        <w:r w:rsidR="00DA0C48">
          <w:rPr>
            <w:noProof/>
            <w:webHidden/>
          </w:rPr>
          <w:fldChar w:fldCharType="begin"/>
        </w:r>
        <w:r w:rsidR="00DA0C48">
          <w:rPr>
            <w:noProof/>
            <w:webHidden/>
          </w:rPr>
          <w:instrText xml:space="preserve"> PAGEREF _Toc115249274 \h </w:instrText>
        </w:r>
        <w:r w:rsidR="00DA0C48">
          <w:rPr>
            <w:noProof/>
            <w:webHidden/>
          </w:rPr>
        </w:r>
        <w:r w:rsidR="00DA0C48">
          <w:rPr>
            <w:noProof/>
            <w:webHidden/>
          </w:rPr>
          <w:fldChar w:fldCharType="separate"/>
        </w:r>
        <w:r w:rsidR="0008671D">
          <w:rPr>
            <w:noProof/>
            <w:webHidden/>
          </w:rPr>
          <w:t>16</w:t>
        </w:r>
        <w:r w:rsidR="00DA0C48">
          <w:rPr>
            <w:noProof/>
            <w:webHidden/>
          </w:rPr>
          <w:fldChar w:fldCharType="end"/>
        </w:r>
      </w:hyperlink>
    </w:p>
    <w:p w14:paraId="3F872892" w14:textId="77777777" w:rsidR="00DE4FE2" w:rsidRPr="00DC2364" w:rsidRDefault="00A95970">
      <w:r w:rsidRPr="00DC2364">
        <w:fldChar w:fldCharType="end"/>
      </w:r>
    </w:p>
    <w:p w14:paraId="3F2C371D" w14:textId="77777777" w:rsidR="005912BE" w:rsidRPr="00DC2364" w:rsidRDefault="005912BE"/>
    <w:p w14:paraId="1E4B37B7" w14:textId="77777777" w:rsidR="005912BE" w:rsidRPr="00DC2364" w:rsidRDefault="005912BE">
      <w:pPr>
        <w:sectPr w:rsidR="005912BE" w:rsidRPr="00DC2364" w:rsidSect="00944371">
          <w:headerReference w:type="even" r:id="rId25"/>
          <w:headerReference w:type="default" r:id="rId26"/>
          <w:footerReference w:type="even" r:id="rId27"/>
          <w:footerReference w:type="default" r:id="rId28"/>
          <w:headerReference w:type="first" r:id="rId29"/>
          <w:footerReference w:type="first" r:id="rId30"/>
          <w:pgSz w:w="11906" w:h="16838" w:code="9"/>
          <w:pgMar w:top="1021" w:right="1021" w:bottom="1021" w:left="1021" w:header="510" w:footer="567" w:gutter="0"/>
          <w:pgNumType w:start="1"/>
          <w:cols w:space="708"/>
          <w:titlePg/>
          <w:docGrid w:linePitch="360"/>
        </w:sectPr>
      </w:pPr>
    </w:p>
    <w:p w14:paraId="46A53BB3" w14:textId="77777777" w:rsidR="000F0BE3" w:rsidRPr="00DC2364" w:rsidRDefault="000F0BE3" w:rsidP="000F0BE3">
      <w:pPr>
        <w:pStyle w:val="Heading1"/>
        <w:pBdr>
          <w:bottom w:val="single" w:sz="6" w:space="1" w:color="auto"/>
        </w:pBdr>
        <w:spacing w:before="0"/>
        <w:contextualSpacing w:val="0"/>
      </w:pPr>
      <w:bookmarkStart w:id="8" w:name="_Toc81482666"/>
      <w:bookmarkStart w:id="9" w:name="_Toc101953663"/>
      <w:bookmarkStart w:id="10" w:name="_Toc115249254"/>
      <w:bookmarkStart w:id="11" w:name="_Hlk103352705"/>
      <w:bookmarkStart w:id="12" w:name="_Toc71284264"/>
      <w:bookmarkStart w:id="13" w:name="_Toc81482667"/>
      <w:r w:rsidRPr="00DC2364">
        <w:lastRenderedPageBreak/>
        <w:t>Investment Framework at a Glance</w:t>
      </w:r>
      <w:bookmarkEnd w:id="8"/>
      <w:bookmarkEnd w:id="9"/>
      <w:bookmarkEnd w:id="10"/>
    </w:p>
    <w:bookmarkEnd w:id="11"/>
    <w:p w14:paraId="4BF02229" w14:textId="77777777" w:rsidR="000F0BE3" w:rsidRPr="00DC2364" w:rsidRDefault="0010087B" w:rsidP="001D04D9">
      <w:pPr>
        <w:spacing w:before="360"/>
        <w:jc w:val="center"/>
        <w:rPr>
          <w:rFonts w:ascii="Arial Black" w:hAnsi="Arial Black"/>
        </w:rPr>
      </w:pPr>
      <w:r>
        <w:rPr>
          <w:rFonts w:ascii="Arial Black" w:hAnsi="Arial Black" w:cstheme="majorHAnsi"/>
          <w:b/>
          <w:kern w:val="24"/>
          <w:sz w:val="28"/>
        </w:rPr>
        <w:t xml:space="preserve">Strategic </w:t>
      </w:r>
      <w:r w:rsidR="000F0BE3" w:rsidRPr="005E3980">
        <w:rPr>
          <w:rFonts w:ascii="Arial Black" w:hAnsi="Arial Black" w:cstheme="majorHAnsi"/>
          <w:b/>
          <w:kern w:val="24"/>
          <w:sz w:val="28"/>
        </w:rPr>
        <w:t xml:space="preserve">Objectives (page </w:t>
      </w:r>
      <w:r w:rsidR="005E3980" w:rsidRPr="005E3980">
        <w:rPr>
          <w:rFonts w:ascii="Arial Black" w:hAnsi="Arial Black" w:cstheme="majorHAnsi"/>
          <w:b/>
          <w:kern w:val="24"/>
          <w:sz w:val="28"/>
        </w:rPr>
        <w:t>5</w:t>
      </w:r>
      <w:r w:rsidR="000F0BE3" w:rsidRPr="005E3980">
        <w:rPr>
          <w:rFonts w:ascii="Arial Black" w:hAnsi="Arial Black" w:cstheme="majorHAnsi"/>
          <w:b/>
          <w:kern w:val="24"/>
          <w:sz w:val="28"/>
        </w:rPr>
        <w:t>)</w:t>
      </w:r>
    </w:p>
    <w:p w14:paraId="565B5A75" w14:textId="77777777" w:rsidR="000F0BE3" w:rsidRPr="00DC2364" w:rsidRDefault="00800C0F" w:rsidP="000F0BE3">
      <w:r w:rsidRPr="00DC2364">
        <w:rPr>
          <w:noProof/>
          <w:lang w:eastAsia="en-AU"/>
        </w:rPr>
        <w:drawing>
          <wp:anchor distT="0" distB="0" distL="114300" distR="114300" simplePos="0" relativeHeight="251658242" behindDoc="0" locked="0" layoutInCell="1" allowOverlap="1" wp14:anchorId="696EB51F" wp14:editId="1D61BD0D">
            <wp:simplePos x="0" y="0"/>
            <wp:positionH relativeFrom="page">
              <wp:posOffset>628650</wp:posOffset>
            </wp:positionH>
            <wp:positionV relativeFrom="paragraph">
              <wp:posOffset>43180</wp:posOffset>
            </wp:positionV>
            <wp:extent cx="6297295" cy="885825"/>
            <wp:effectExtent l="0" t="0" r="0" b="9525"/>
            <wp:wrapNone/>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p>
    <w:p w14:paraId="09AA12FF" w14:textId="77777777" w:rsidR="000F0BE3" w:rsidRPr="00DC2364" w:rsidRDefault="000F0BE3" w:rsidP="000F0BE3"/>
    <w:p w14:paraId="5CA787F8" w14:textId="77777777" w:rsidR="000F0BE3" w:rsidRPr="00DC2364" w:rsidRDefault="000F0BE3" w:rsidP="000F0BE3"/>
    <w:p w14:paraId="22180BF0" w14:textId="77777777" w:rsidR="000F0BE3" w:rsidRPr="00DC2364" w:rsidRDefault="000F0BE3" w:rsidP="000F0BE3"/>
    <w:p w14:paraId="0F8EBDAC" w14:textId="77777777" w:rsidR="000F0BE3" w:rsidRPr="00DC2364" w:rsidRDefault="000F0BE3" w:rsidP="000F0BE3"/>
    <w:p w14:paraId="720F2DE6" w14:textId="77777777" w:rsidR="000F0BE3" w:rsidRPr="00DC2364" w:rsidRDefault="000F0BE3" w:rsidP="000F0BE3">
      <w:pPr>
        <w:rPr>
          <w:sz w:val="8"/>
        </w:rPr>
      </w:pPr>
    </w:p>
    <w:p w14:paraId="4B60B628" w14:textId="77777777" w:rsidR="000F0BE3" w:rsidRPr="00DC2364" w:rsidRDefault="000F0BE3" w:rsidP="001D04D9">
      <w:pPr>
        <w:jc w:val="center"/>
        <w:rPr>
          <w:rFonts w:ascii="Arial Black" w:hAnsi="Arial Black"/>
        </w:rPr>
      </w:pPr>
      <w:bookmarkStart w:id="14" w:name="_Hlk103346055"/>
      <w:r w:rsidRPr="00DC2364">
        <w:rPr>
          <w:rFonts w:ascii="Arial Black" w:hAnsi="Arial Black" w:cstheme="majorHAnsi"/>
          <w:b/>
          <w:kern w:val="24"/>
          <w:sz w:val="28"/>
        </w:rPr>
        <w:t xml:space="preserve">Investment Principles </w:t>
      </w:r>
      <w:bookmarkEnd w:id="14"/>
      <w:r w:rsidRPr="00DC2364">
        <w:rPr>
          <w:rFonts w:ascii="Arial Black" w:hAnsi="Arial Black" w:cstheme="majorHAnsi"/>
          <w:b/>
          <w:kern w:val="24"/>
          <w:sz w:val="28"/>
        </w:rPr>
        <w:t>(</w:t>
      </w:r>
      <w:r w:rsidRPr="005E3980">
        <w:rPr>
          <w:rFonts w:ascii="Arial Black" w:hAnsi="Arial Black" w:cstheme="majorHAnsi"/>
          <w:b/>
          <w:kern w:val="24"/>
          <w:sz w:val="28"/>
        </w:rPr>
        <w:t xml:space="preserve">page </w:t>
      </w:r>
      <w:r w:rsidR="005E3980" w:rsidRPr="005E3980">
        <w:rPr>
          <w:rFonts w:ascii="Arial Black" w:hAnsi="Arial Black" w:cstheme="majorHAnsi"/>
          <w:b/>
          <w:kern w:val="24"/>
          <w:sz w:val="28"/>
        </w:rPr>
        <w:t>6</w:t>
      </w:r>
      <w:r w:rsidRPr="00DC2364">
        <w:rPr>
          <w:rFonts w:ascii="Arial Black" w:hAnsi="Arial Black" w:cstheme="majorHAnsi"/>
          <w:b/>
          <w:kern w:val="24"/>
          <w:sz w:val="28"/>
        </w:rPr>
        <w:t>)</w:t>
      </w:r>
    </w:p>
    <w:p w14:paraId="5839020F" w14:textId="77777777" w:rsidR="000F0BE3" w:rsidRPr="00DC2364" w:rsidRDefault="000F0BE3" w:rsidP="000F0BE3">
      <w:r w:rsidRPr="00DC2364">
        <w:rPr>
          <w:rFonts w:ascii="Arial Black" w:hAnsi="Arial Black" w:cstheme="majorHAnsi"/>
          <w:b/>
          <w:noProof/>
          <w:kern w:val="24"/>
          <w:sz w:val="28"/>
          <w:szCs w:val="28"/>
          <w:lang w:eastAsia="en-AU"/>
        </w:rPr>
        <w:drawing>
          <wp:inline distT="0" distB="0" distL="0" distR="0" wp14:anchorId="1BC3E9BA" wp14:editId="163874D5">
            <wp:extent cx="6019800" cy="3552825"/>
            <wp:effectExtent l="0" t="114300" r="0" b="123825"/>
            <wp:docPr id="16" name="Diagra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E10D803" w14:textId="77777777" w:rsidR="000F0BE3" w:rsidRPr="00DC2364" w:rsidRDefault="000F0BE3" w:rsidP="000F0BE3"/>
    <w:p w14:paraId="073BA769" w14:textId="77777777" w:rsidR="000F0BE3" w:rsidRPr="00DC2364" w:rsidRDefault="000F0BE3" w:rsidP="000F0BE3">
      <w:pPr>
        <w:spacing w:after="0"/>
        <w:jc w:val="center"/>
      </w:pPr>
      <w:bookmarkStart w:id="15" w:name="_Hlk103352736"/>
      <w:r w:rsidRPr="005E3980">
        <w:rPr>
          <w:rFonts w:ascii="Arial Black" w:hAnsi="Arial Black" w:cstheme="majorHAnsi"/>
          <w:b/>
          <w:kern w:val="24"/>
          <w:sz w:val="28"/>
          <w:szCs w:val="28"/>
        </w:rPr>
        <w:t>Eligibility Criteria (page 1</w:t>
      </w:r>
      <w:r w:rsidR="005E3980" w:rsidRPr="005E3980">
        <w:rPr>
          <w:rFonts w:ascii="Arial Black" w:hAnsi="Arial Black" w:cstheme="majorHAnsi"/>
          <w:b/>
          <w:kern w:val="24"/>
          <w:sz w:val="28"/>
          <w:szCs w:val="28"/>
        </w:rPr>
        <w:t>1</w:t>
      </w:r>
      <w:r w:rsidRPr="005E3980">
        <w:rPr>
          <w:rFonts w:ascii="Arial Black" w:hAnsi="Arial Black" w:cstheme="majorHAnsi"/>
          <w:b/>
          <w:kern w:val="24"/>
          <w:sz w:val="28"/>
          <w:szCs w:val="28"/>
        </w:rPr>
        <w:t>)</w:t>
      </w:r>
    </w:p>
    <w:bookmarkEnd w:id="15"/>
    <w:p w14:paraId="16922317" w14:textId="77777777" w:rsidR="000F0BE3" w:rsidRPr="00DC2364" w:rsidRDefault="000F0BE3" w:rsidP="000F0BE3">
      <w:pPr>
        <w:suppressAutoHyphens w:val="0"/>
        <w:rPr>
          <w:rFonts w:asciiTheme="majorHAnsi" w:eastAsiaTheme="majorEastAsia" w:hAnsiTheme="majorHAnsi" w:cstheme="majorBidi"/>
          <w:color w:val="081E3E" w:themeColor="text2"/>
          <w:sz w:val="44"/>
          <w:szCs w:val="32"/>
        </w:rPr>
      </w:pPr>
      <w:r w:rsidRPr="00DC2364">
        <w:rPr>
          <w:noProof/>
          <w:lang w:eastAsia="en-AU"/>
        </w:rPr>
        <w:drawing>
          <wp:anchor distT="0" distB="0" distL="114300" distR="114300" simplePos="0" relativeHeight="251658243" behindDoc="0" locked="0" layoutInCell="1" allowOverlap="1" wp14:anchorId="4715C347" wp14:editId="2B1AE379">
            <wp:simplePos x="0" y="0"/>
            <wp:positionH relativeFrom="page">
              <wp:posOffset>786809</wp:posOffset>
            </wp:positionH>
            <wp:positionV relativeFrom="paragraph">
              <wp:posOffset>90804</wp:posOffset>
            </wp:positionV>
            <wp:extent cx="5980430" cy="1376857"/>
            <wp:effectExtent l="38100" t="0" r="39370" b="0"/>
            <wp:wrapNone/>
            <wp:docPr id="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V relativeFrom="margin">
              <wp14:pctHeight>0</wp14:pctHeight>
            </wp14:sizeRelV>
          </wp:anchor>
        </w:drawing>
      </w:r>
      <w:r w:rsidRPr="00DC2364">
        <w:br w:type="page"/>
      </w:r>
    </w:p>
    <w:p w14:paraId="7F58E8D1" w14:textId="77777777" w:rsidR="005F794B" w:rsidRPr="00DC2364" w:rsidRDefault="000D0B4B" w:rsidP="00DE4362">
      <w:pPr>
        <w:pStyle w:val="Heading1"/>
        <w:spacing w:before="0"/>
      </w:pPr>
      <w:bookmarkStart w:id="16" w:name="_Toc115249255"/>
      <w:r w:rsidRPr="00DC2364">
        <w:lastRenderedPageBreak/>
        <w:t>National Water Grid Investment Framework</w:t>
      </w:r>
      <w:bookmarkEnd w:id="12"/>
      <w:bookmarkEnd w:id="13"/>
      <w:bookmarkEnd w:id="16"/>
    </w:p>
    <w:p w14:paraId="10E8945D" w14:textId="77777777" w:rsidR="005F794B" w:rsidRPr="00DC2364" w:rsidRDefault="004512F0" w:rsidP="005F794B">
      <w:pPr>
        <w:pStyle w:val="Introduction"/>
        <w:rPr>
          <w:lang w:val="en-AU"/>
        </w:rPr>
      </w:pPr>
      <w:r w:rsidRPr="00DC2364">
        <w:rPr>
          <w:lang w:val="en-AU"/>
        </w:rPr>
        <w:t xml:space="preserve">The National Water Grid Investment Framework </w:t>
      </w:r>
      <w:r w:rsidR="000319CC" w:rsidRPr="00DC2364">
        <w:rPr>
          <w:lang w:val="en-AU"/>
        </w:rPr>
        <w:t>outlines the processes for</w:t>
      </w:r>
      <w:r w:rsidR="00BB4AEF" w:rsidRPr="00DC2364">
        <w:rPr>
          <w:lang w:val="en-AU"/>
        </w:rPr>
        <w:t xml:space="preserve"> the Australian Government to make</w:t>
      </w:r>
      <w:r w:rsidR="000319CC" w:rsidRPr="00DC2364">
        <w:rPr>
          <w:lang w:val="en-AU"/>
        </w:rPr>
        <w:t xml:space="preserve"> well</w:t>
      </w:r>
      <w:r w:rsidR="000319CC" w:rsidRPr="00DC2364">
        <w:rPr>
          <w:lang w:val="en-AU"/>
        </w:rPr>
        <w:noBreakHyphen/>
        <w:t xml:space="preserve">informed </w:t>
      </w:r>
      <w:r w:rsidRPr="00DC2364">
        <w:rPr>
          <w:lang w:val="en-AU"/>
        </w:rPr>
        <w:t>investment</w:t>
      </w:r>
      <w:r w:rsidR="00BB4AEF" w:rsidRPr="00DC2364">
        <w:rPr>
          <w:lang w:val="en-AU"/>
        </w:rPr>
        <w:t>s</w:t>
      </w:r>
      <w:r w:rsidRPr="00DC2364">
        <w:rPr>
          <w:lang w:val="en-AU"/>
        </w:rPr>
        <w:t xml:space="preserve"> in </w:t>
      </w:r>
      <w:r w:rsidR="004E242A" w:rsidRPr="00DC2364">
        <w:rPr>
          <w:lang w:val="en-AU"/>
        </w:rPr>
        <w:t xml:space="preserve">nationally </w:t>
      </w:r>
      <w:r w:rsidRPr="00DC2364">
        <w:rPr>
          <w:lang w:val="en-AU"/>
        </w:rPr>
        <w:t>significant water infrastructure</w:t>
      </w:r>
      <w:r w:rsidR="005F794B" w:rsidRPr="00DC2364">
        <w:rPr>
          <w:lang w:val="en-AU"/>
        </w:rPr>
        <w:t>.</w:t>
      </w:r>
    </w:p>
    <w:p w14:paraId="45905FC5" w14:textId="77777777" w:rsidR="005F794B" w:rsidRPr="00DC2364" w:rsidRDefault="000D0B4B" w:rsidP="005F794B">
      <w:pPr>
        <w:pStyle w:val="Heading2"/>
      </w:pPr>
      <w:bookmarkStart w:id="17" w:name="_Toc71284265"/>
      <w:bookmarkStart w:id="18" w:name="_Toc81482668"/>
      <w:bookmarkStart w:id="19" w:name="_Toc115249256"/>
      <w:r w:rsidRPr="00DC2364">
        <w:t>Overview</w:t>
      </w:r>
      <w:bookmarkEnd w:id="17"/>
      <w:bookmarkEnd w:id="18"/>
      <w:bookmarkEnd w:id="19"/>
    </w:p>
    <w:p w14:paraId="4EB6D3F2" w14:textId="77777777" w:rsidR="00D5647A" w:rsidRDefault="00015814" w:rsidP="00D5647A">
      <w:pPr>
        <w:pStyle w:val="ListLegal1"/>
        <w:numPr>
          <w:ilvl w:val="0"/>
          <w:numId w:val="0"/>
        </w:numPr>
        <w:rPr>
          <w:sz w:val="22"/>
          <w:lang w:val="en-AU"/>
        </w:rPr>
      </w:pPr>
      <w:r>
        <w:rPr>
          <w:sz w:val="22"/>
          <w:lang w:val="en-AU"/>
        </w:rPr>
        <w:t>Access to a safe and reliable water supply</w:t>
      </w:r>
      <w:r w:rsidR="00B16C88" w:rsidRPr="00DC2364">
        <w:rPr>
          <w:sz w:val="22"/>
          <w:lang w:val="en-AU"/>
        </w:rPr>
        <w:t xml:space="preserve"> </w:t>
      </w:r>
      <w:r>
        <w:rPr>
          <w:sz w:val="22"/>
          <w:lang w:val="en-AU"/>
        </w:rPr>
        <w:t>is</w:t>
      </w:r>
      <w:r w:rsidRPr="00DC2364">
        <w:rPr>
          <w:sz w:val="22"/>
          <w:lang w:val="en-AU"/>
        </w:rPr>
        <w:t xml:space="preserve"> </w:t>
      </w:r>
      <w:r w:rsidR="00B16C88" w:rsidRPr="00DC2364">
        <w:rPr>
          <w:sz w:val="22"/>
          <w:lang w:val="en-AU"/>
        </w:rPr>
        <w:t xml:space="preserve">essential for supporting Australian communities and our economy. </w:t>
      </w:r>
      <w:r w:rsidR="00062A2D" w:rsidRPr="00DC2364">
        <w:rPr>
          <w:sz w:val="22"/>
          <w:lang w:val="en-AU"/>
        </w:rPr>
        <w:t xml:space="preserve">The Australian Government is committed to working with the state and territory governments to improve water security for all Australians, particularly for those in our regions. </w:t>
      </w:r>
      <w:r>
        <w:rPr>
          <w:sz w:val="22"/>
          <w:lang w:val="en-AU"/>
        </w:rPr>
        <w:t xml:space="preserve">The </w:t>
      </w:r>
      <w:r w:rsidRPr="00015814">
        <w:rPr>
          <w:sz w:val="22"/>
          <w:lang w:val="en-AU"/>
        </w:rPr>
        <w:t>National Water Grid Fund is the Australian Government’s infrastructure investment program</w:t>
      </w:r>
      <w:r w:rsidR="00D5647A">
        <w:rPr>
          <w:sz w:val="22"/>
          <w:lang w:val="en-AU"/>
        </w:rPr>
        <w:t xml:space="preserve"> to improve water access and security</w:t>
      </w:r>
      <w:r w:rsidRPr="00015814">
        <w:rPr>
          <w:sz w:val="22"/>
          <w:lang w:val="en-AU"/>
        </w:rPr>
        <w:t>.</w:t>
      </w:r>
      <w:r>
        <w:rPr>
          <w:sz w:val="22"/>
          <w:lang w:val="en-AU"/>
        </w:rPr>
        <w:t xml:space="preserve"> </w:t>
      </w:r>
    </w:p>
    <w:p w14:paraId="56EDBA69" w14:textId="77777777" w:rsidR="00062A2D" w:rsidRPr="00DC2364" w:rsidRDefault="00062A2D" w:rsidP="00D5647A">
      <w:pPr>
        <w:pStyle w:val="ListLegal1"/>
        <w:numPr>
          <w:ilvl w:val="0"/>
          <w:numId w:val="0"/>
        </w:numPr>
        <w:rPr>
          <w:sz w:val="22"/>
          <w:lang w:val="en-AU"/>
        </w:rPr>
      </w:pPr>
      <w:r w:rsidRPr="00DC2364">
        <w:rPr>
          <w:sz w:val="22"/>
          <w:lang w:val="en-AU"/>
        </w:rPr>
        <w:t xml:space="preserve">Consistent and long-term planning is essential to ensure that investments are economically viable and respond to future challenges such as climate change, population growth and increasing agricultural demand. </w:t>
      </w:r>
      <w:r w:rsidR="00290FAE" w:rsidRPr="00DC2364">
        <w:rPr>
          <w:sz w:val="22"/>
          <w:lang w:val="en-AU"/>
        </w:rPr>
        <w:t>Investment in water infrastructure must also</w:t>
      </w:r>
      <w:r w:rsidR="00D5647A">
        <w:rPr>
          <w:sz w:val="22"/>
          <w:lang w:val="en-AU"/>
        </w:rPr>
        <w:t xml:space="preserve"> be</w:t>
      </w:r>
      <w:r w:rsidR="00290FAE" w:rsidRPr="00DC2364">
        <w:rPr>
          <w:sz w:val="22"/>
          <w:lang w:val="en-AU"/>
        </w:rPr>
        <w:t xml:space="preserve"> </w:t>
      </w:r>
      <w:r w:rsidR="00DC64C6">
        <w:rPr>
          <w:sz w:val="22"/>
          <w:lang w:val="en-AU"/>
        </w:rPr>
        <w:t>ecologically</w:t>
      </w:r>
      <w:r w:rsidR="00D5647A" w:rsidRPr="00015814">
        <w:rPr>
          <w:sz w:val="22"/>
          <w:lang w:val="en-AU"/>
        </w:rPr>
        <w:t xml:space="preserve"> sustainable </w:t>
      </w:r>
      <w:r w:rsidR="00D5647A">
        <w:rPr>
          <w:sz w:val="22"/>
          <w:lang w:val="en-AU"/>
        </w:rPr>
        <w:t xml:space="preserve">by </w:t>
      </w:r>
      <w:r w:rsidR="00BB4AEF" w:rsidRPr="00DC2364">
        <w:rPr>
          <w:sz w:val="22"/>
          <w:lang w:val="en-AU"/>
        </w:rPr>
        <w:t>consider</w:t>
      </w:r>
      <w:r w:rsidR="00D5647A">
        <w:rPr>
          <w:sz w:val="22"/>
          <w:lang w:val="en-AU"/>
        </w:rPr>
        <w:t>ing</w:t>
      </w:r>
      <w:r w:rsidR="00BB4AEF" w:rsidRPr="00DC2364">
        <w:rPr>
          <w:sz w:val="22"/>
          <w:lang w:val="en-AU"/>
        </w:rPr>
        <w:t xml:space="preserve"> and tak</w:t>
      </w:r>
      <w:r w:rsidR="00D5647A">
        <w:rPr>
          <w:sz w:val="22"/>
          <w:lang w:val="en-AU"/>
        </w:rPr>
        <w:t>ing</w:t>
      </w:r>
      <w:r w:rsidR="00BB4AEF" w:rsidRPr="00DC2364">
        <w:rPr>
          <w:sz w:val="22"/>
          <w:lang w:val="en-AU"/>
        </w:rPr>
        <w:t xml:space="preserve"> suitable steps to protect Australia’s natural environment.  </w:t>
      </w:r>
    </w:p>
    <w:p w14:paraId="791543A1" w14:textId="77777777" w:rsidR="004D291F" w:rsidRPr="00DC2364" w:rsidRDefault="0018161F" w:rsidP="000D0B4B">
      <w:pPr>
        <w:pStyle w:val="ListLegal1"/>
        <w:numPr>
          <w:ilvl w:val="0"/>
          <w:numId w:val="0"/>
        </w:numPr>
        <w:rPr>
          <w:sz w:val="22"/>
          <w:lang w:val="en-AU"/>
        </w:rPr>
      </w:pPr>
      <w:r w:rsidRPr="00DC2364">
        <w:rPr>
          <w:sz w:val="22"/>
          <w:lang w:val="en-AU"/>
        </w:rPr>
        <w:t xml:space="preserve">Water has an important role in the cultural, social and spiritual identity of First Nations people </w:t>
      </w:r>
      <w:r w:rsidR="00093BCC" w:rsidRPr="00DC2364">
        <w:rPr>
          <w:sz w:val="22"/>
          <w:lang w:val="en-AU"/>
        </w:rPr>
        <w:t xml:space="preserve">who </w:t>
      </w:r>
      <w:r w:rsidRPr="00DC2364">
        <w:rPr>
          <w:sz w:val="22"/>
          <w:lang w:val="en-AU"/>
        </w:rPr>
        <w:t xml:space="preserve">have a long history </w:t>
      </w:r>
      <w:r w:rsidR="00093BCC" w:rsidRPr="00DC2364">
        <w:rPr>
          <w:sz w:val="22"/>
          <w:lang w:val="en-AU"/>
        </w:rPr>
        <w:t xml:space="preserve">of </w:t>
      </w:r>
      <w:r w:rsidR="009B1704" w:rsidRPr="00DC2364">
        <w:rPr>
          <w:sz w:val="22"/>
          <w:lang w:val="en-AU"/>
        </w:rPr>
        <w:t>stewardship</w:t>
      </w:r>
      <w:r w:rsidR="00093BCC" w:rsidRPr="00DC2364">
        <w:rPr>
          <w:sz w:val="22"/>
          <w:lang w:val="en-AU"/>
        </w:rPr>
        <w:t xml:space="preserve"> </w:t>
      </w:r>
      <w:r w:rsidR="009B1704" w:rsidRPr="00DC2364">
        <w:rPr>
          <w:sz w:val="22"/>
          <w:lang w:val="en-AU"/>
        </w:rPr>
        <w:t>of</w:t>
      </w:r>
      <w:r w:rsidR="00093BCC" w:rsidRPr="00DC2364">
        <w:rPr>
          <w:sz w:val="22"/>
          <w:lang w:val="en-AU"/>
        </w:rPr>
        <w:t xml:space="preserve"> Australia’s water systems. Traditional knowledge and practices can improve water management outcomes and close consultation with First Nations people is critical to informed decision-making that is responsive to cultural heritage. </w:t>
      </w:r>
      <w:r w:rsidR="00C943B6" w:rsidRPr="00DC2364">
        <w:rPr>
          <w:sz w:val="22"/>
          <w:lang w:val="en-AU"/>
        </w:rPr>
        <w:t>Earl</w:t>
      </w:r>
      <w:r w:rsidR="00E11FC0" w:rsidRPr="00DC2364">
        <w:rPr>
          <w:sz w:val="22"/>
          <w:lang w:val="en-AU"/>
        </w:rPr>
        <w:t>y</w:t>
      </w:r>
      <w:r w:rsidR="00C943B6" w:rsidRPr="00DC2364">
        <w:rPr>
          <w:sz w:val="22"/>
          <w:lang w:val="en-AU"/>
        </w:rPr>
        <w:t xml:space="preserve"> consultation will also enable </w:t>
      </w:r>
      <w:r w:rsidR="008C56F9" w:rsidRPr="00DC2364">
        <w:rPr>
          <w:sz w:val="22"/>
          <w:lang w:val="en-AU"/>
        </w:rPr>
        <w:t xml:space="preserve">aspirations and opportunities for </w:t>
      </w:r>
      <w:r w:rsidR="00C943B6" w:rsidRPr="00DC2364">
        <w:rPr>
          <w:sz w:val="22"/>
          <w:lang w:val="en-AU"/>
        </w:rPr>
        <w:t xml:space="preserve">First Nations </w:t>
      </w:r>
      <w:r w:rsidR="008C56F9" w:rsidRPr="00DC2364">
        <w:rPr>
          <w:sz w:val="22"/>
          <w:lang w:val="en-AU"/>
        </w:rPr>
        <w:t xml:space="preserve">peoples </w:t>
      </w:r>
      <w:r w:rsidR="00C943B6" w:rsidRPr="00DC2364">
        <w:rPr>
          <w:sz w:val="22"/>
          <w:lang w:val="en-AU"/>
        </w:rPr>
        <w:t xml:space="preserve">to be considered during the project development phase. </w:t>
      </w:r>
    </w:p>
    <w:p w14:paraId="3FD0707F" w14:textId="77777777" w:rsidR="009B1704" w:rsidRPr="00DC2364" w:rsidRDefault="00015814" w:rsidP="000D0B4B">
      <w:pPr>
        <w:pStyle w:val="ListLegal1"/>
        <w:numPr>
          <w:ilvl w:val="0"/>
          <w:numId w:val="0"/>
        </w:numPr>
        <w:rPr>
          <w:sz w:val="22"/>
          <w:lang w:val="en-AU"/>
        </w:rPr>
      </w:pPr>
      <w:r w:rsidRPr="00DC2364">
        <w:rPr>
          <w:sz w:val="22"/>
          <w:lang w:val="en-AU"/>
        </w:rPr>
        <w:t>Through the National Water Grid Fund, the Australian Government provides funding to state and territory governments to deliver water infrastructure projects.</w:t>
      </w:r>
      <w:r w:rsidR="001B57A6" w:rsidRPr="00DC2364">
        <w:rPr>
          <w:sz w:val="22"/>
          <w:lang w:val="en-AU"/>
        </w:rPr>
        <w:t xml:space="preserve"> </w:t>
      </w:r>
      <w:r w:rsidR="008C56F9" w:rsidRPr="00DC2364">
        <w:rPr>
          <w:sz w:val="22"/>
          <w:lang w:val="en-AU"/>
        </w:rPr>
        <w:t xml:space="preserve">Investment in water infrastructure through the National Water Grid Fund is </w:t>
      </w:r>
      <w:r w:rsidR="002F0BED" w:rsidRPr="00DC2364">
        <w:rPr>
          <w:sz w:val="22"/>
          <w:lang w:val="en-AU"/>
        </w:rPr>
        <w:t>one part of the Australian Government’s water policy agenda.</w:t>
      </w:r>
      <w:r w:rsidR="009B1704" w:rsidRPr="00DC2364">
        <w:rPr>
          <w:sz w:val="22"/>
          <w:lang w:val="en-AU"/>
        </w:rPr>
        <w:t xml:space="preserve"> Investment under the National Water Grid Fund must be aligned to this broader water policy agenda, including the National Water Initiative</w:t>
      </w:r>
      <w:r w:rsidR="00B16C88" w:rsidRPr="00DC2364">
        <w:rPr>
          <w:sz w:val="22"/>
          <w:lang w:val="en-AU"/>
        </w:rPr>
        <w:t xml:space="preserve">, and should </w:t>
      </w:r>
      <w:r w:rsidR="009B1704" w:rsidRPr="00DC2364">
        <w:rPr>
          <w:sz w:val="22"/>
          <w:lang w:val="en-AU"/>
        </w:rPr>
        <w:t xml:space="preserve">contribute to other Australian Government priorities where </w:t>
      </w:r>
      <w:r w:rsidR="00B16C88" w:rsidRPr="00DC2364">
        <w:rPr>
          <w:sz w:val="22"/>
          <w:lang w:val="en-AU"/>
        </w:rPr>
        <w:t>practicable</w:t>
      </w:r>
      <w:r w:rsidR="009B1704" w:rsidRPr="00DC2364">
        <w:rPr>
          <w:sz w:val="22"/>
          <w:lang w:val="en-AU"/>
        </w:rPr>
        <w:t xml:space="preserve">. </w:t>
      </w:r>
      <w:r w:rsidR="00B16C88" w:rsidRPr="00DC2364">
        <w:rPr>
          <w:sz w:val="22"/>
          <w:lang w:val="en-AU"/>
        </w:rPr>
        <w:t xml:space="preserve">Investment must also be consistent with Australia’s international obligations. </w:t>
      </w:r>
    </w:p>
    <w:p w14:paraId="3A789F77" w14:textId="77777777" w:rsidR="001B57A6" w:rsidRPr="00DC2364" w:rsidRDefault="001B57A6" w:rsidP="001B57A6">
      <w:pPr>
        <w:pStyle w:val="ListLegal1"/>
        <w:numPr>
          <w:ilvl w:val="0"/>
          <w:numId w:val="0"/>
        </w:numPr>
        <w:rPr>
          <w:sz w:val="22"/>
          <w:lang w:val="en-AU"/>
        </w:rPr>
      </w:pPr>
      <w:r w:rsidRPr="00DC2364">
        <w:rPr>
          <w:sz w:val="22"/>
          <w:lang w:val="en-AU"/>
        </w:rPr>
        <w:t xml:space="preserve">Infrastructure will not always be the best solution for managing Australia’s scarce water resources. A critical component of well-informed decision-making is that all options, including non-infrastructure solutions, are suitably considered through the project development stage. </w:t>
      </w:r>
      <w:r w:rsidR="004F5789">
        <w:rPr>
          <w:sz w:val="22"/>
          <w:lang w:val="en-AU"/>
        </w:rPr>
        <w:t>Demonstration of prior</w:t>
      </w:r>
      <w:r w:rsidRPr="00DC2364" w:rsidDel="004F5789">
        <w:rPr>
          <w:sz w:val="22"/>
          <w:lang w:val="en-AU"/>
        </w:rPr>
        <w:t xml:space="preserve"> </w:t>
      </w:r>
      <w:r w:rsidRPr="00DC2364">
        <w:rPr>
          <w:sz w:val="22"/>
          <w:lang w:val="en-AU"/>
        </w:rPr>
        <w:t xml:space="preserve">consideration of non-infrastructure options will inform the Australian Government’s assessment of project proposals. </w:t>
      </w:r>
    </w:p>
    <w:p w14:paraId="408A5E37" w14:textId="77777777" w:rsidR="004D291F" w:rsidRPr="00DC2364" w:rsidRDefault="004D291F" w:rsidP="000D0B4B">
      <w:pPr>
        <w:pStyle w:val="ListLegal1"/>
        <w:numPr>
          <w:ilvl w:val="0"/>
          <w:numId w:val="0"/>
        </w:numPr>
        <w:rPr>
          <w:sz w:val="22"/>
          <w:lang w:val="en-AU"/>
        </w:rPr>
      </w:pPr>
      <w:r w:rsidRPr="00DC2364">
        <w:rPr>
          <w:sz w:val="22"/>
          <w:lang w:val="en-AU"/>
        </w:rPr>
        <w:t xml:space="preserve">State and territory governments are responsible for the regulation, planning, management and allocation of water resources, including water infrastructure development and maintenance. Close collaboration between the Australian Government and state and territory governments is central to Australian Government investment. Water infrastructure </w:t>
      </w:r>
      <w:r w:rsidR="00CC3A2D">
        <w:rPr>
          <w:sz w:val="22"/>
          <w:lang w:val="en-AU"/>
        </w:rPr>
        <w:t xml:space="preserve">investment </w:t>
      </w:r>
      <w:r w:rsidRPr="00DC2364">
        <w:rPr>
          <w:sz w:val="22"/>
          <w:lang w:val="en-AU"/>
        </w:rPr>
        <w:t>must consider and align with the relevant legislative and statutory frameworks relating to water.</w:t>
      </w:r>
    </w:p>
    <w:p w14:paraId="174D307C" w14:textId="77777777" w:rsidR="002E6139" w:rsidRPr="00DC2364" w:rsidRDefault="002E6139" w:rsidP="001B57A6">
      <w:pPr>
        <w:pStyle w:val="ListLegal1"/>
        <w:numPr>
          <w:ilvl w:val="0"/>
          <w:numId w:val="0"/>
        </w:numPr>
        <w:rPr>
          <w:sz w:val="22"/>
          <w:lang w:val="en-AU"/>
        </w:rPr>
      </w:pPr>
      <w:r w:rsidRPr="00DC2364">
        <w:rPr>
          <w:sz w:val="22"/>
          <w:lang w:val="en-AU"/>
        </w:rPr>
        <w:t xml:space="preserve">The National Water Grid Authority </w:t>
      </w:r>
      <w:r w:rsidR="004D291F" w:rsidRPr="00DC2364">
        <w:rPr>
          <w:sz w:val="22"/>
          <w:lang w:val="en-AU"/>
        </w:rPr>
        <w:t>(the Authority) was established to oversee</w:t>
      </w:r>
      <w:r w:rsidRPr="00DC2364">
        <w:rPr>
          <w:sz w:val="22"/>
          <w:lang w:val="en-AU"/>
        </w:rPr>
        <w:t xml:space="preserve"> the National Water Grid Fund</w:t>
      </w:r>
      <w:r w:rsidR="004D291F" w:rsidRPr="00DC2364">
        <w:rPr>
          <w:sz w:val="22"/>
          <w:lang w:val="en-AU"/>
        </w:rPr>
        <w:t xml:space="preserve"> and provide advice to the Australian</w:t>
      </w:r>
      <w:r w:rsidRPr="00DC2364">
        <w:rPr>
          <w:sz w:val="22"/>
          <w:lang w:val="en-AU"/>
        </w:rPr>
        <w:t xml:space="preserve"> Government on national water infrastructure investment decisions. </w:t>
      </w:r>
      <w:r w:rsidR="004D291F" w:rsidRPr="00DC2364">
        <w:rPr>
          <w:sz w:val="22"/>
          <w:lang w:val="en-AU"/>
        </w:rPr>
        <w:t>The</w:t>
      </w:r>
      <w:r w:rsidR="00220BA5">
        <w:rPr>
          <w:sz w:val="22"/>
          <w:lang w:val="en-AU"/>
        </w:rPr>
        <w:t> </w:t>
      </w:r>
      <w:r w:rsidR="004D291F" w:rsidRPr="00DC2364">
        <w:rPr>
          <w:sz w:val="22"/>
          <w:lang w:val="en-AU"/>
        </w:rPr>
        <w:t>Investment Framework sets out</w:t>
      </w:r>
      <w:r w:rsidR="00C23FFE" w:rsidRPr="00DC2364">
        <w:rPr>
          <w:sz w:val="22"/>
          <w:lang w:val="en-AU"/>
        </w:rPr>
        <w:t>:</w:t>
      </w:r>
    </w:p>
    <w:p w14:paraId="0749C9FC" w14:textId="77777777" w:rsidR="002E6139" w:rsidRPr="00DC2364" w:rsidRDefault="002E6139" w:rsidP="002E6139">
      <w:pPr>
        <w:pStyle w:val="Bulletdot"/>
        <w:rPr>
          <w:rFonts w:asciiTheme="minorHAnsi" w:hAnsiTheme="minorHAnsi" w:cstheme="minorHAnsi"/>
          <w:sz w:val="22"/>
        </w:rPr>
      </w:pPr>
      <w:r w:rsidRPr="00DC2364">
        <w:rPr>
          <w:rFonts w:asciiTheme="minorHAnsi" w:hAnsiTheme="minorHAnsi" w:cstheme="minorHAnsi"/>
          <w:sz w:val="22"/>
        </w:rPr>
        <w:t>How the Authority will work in partnership with state and territory governments</w:t>
      </w:r>
      <w:r w:rsidR="004D291F" w:rsidRPr="00DC2364">
        <w:rPr>
          <w:rFonts w:asciiTheme="minorHAnsi" w:hAnsiTheme="minorHAnsi" w:cstheme="minorHAnsi"/>
          <w:sz w:val="22"/>
        </w:rPr>
        <w:t>;</w:t>
      </w:r>
      <w:r w:rsidR="001B57A6" w:rsidRPr="00DC2364">
        <w:rPr>
          <w:rFonts w:asciiTheme="minorHAnsi" w:hAnsiTheme="minorHAnsi" w:cstheme="minorHAnsi"/>
          <w:sz w:val="22"/>
        </w:rPr>
        <w:t xml:space="preserve"> </w:t>
      </w:r>
    </w:p>
    <w:p w14:paraId="34D68038" w14:textId="77777777" w:rsidR="001B57A6" w:rsidRPr="00DC2364" w:rsidRDefault="001B57A6" w:rsidP="002E6139">
      <w:pPr>
        <w:pStyle w:val="Bulletdot"/>
        <w:rPr>
          <w:rFonts w:asciiTheme="minorHAnsi" w:hAnsiTheme="minorHAnsi" w:cstheme="minorHAnsi"/>
          <w:sz w:val="22"/>
        </w:rPr>
      </w:pPr>
      <w:r w:rsidRPr="00DC2364">
        <w:rPr>
          <w:rFonts w:asciiTheme="minorHAnsi" w:hAnsiTheme="minorHAnsi" w:cstheme="minorHAnsi"/>
          <w:sz w:val="22"/>
        </w:rPr>
        <w:t xml:space="preserve">The </w:t>
      </w:r>
      <w:r w:rsidR="00BB3481">
        <w:rPr>
          <w:rFonts w:asciiTheme="minorHAnsi" w:hAnsiTheme="minorHAnsi" w:cstheme="minorHAnsi"/>
          <w:sz w:val="22"/>
        </w:rPr>
        <w:t xml:space="preserve">strategic </w:t>
      </w:r>
      <w:r w:rsidRPr="00DC2364">
        <w:rPr>
          <w:rFonts w:asciiTheme="minorHAnsi" w:hAnsiTheme="minorHAnsi" w:cstheme="minorHAnsi"/>
          <w:sz w:val="22"/>
        </w:rPr>
        <w:t xml:space="preserve">objectives, eligibility </w:t>
      </w:r>
      <w:r w:rsidR="004F5789">
        <w:rPr>
          <w:rFonts w:asciiTheme="minorHAnsi" w:hAnsiTheme="minorHAnsi" w:cstheme="minorHAnsi"/>
          <w:sz w:val="22"/>
        </w:rPr>
        <w:t xml:space="preserve">criteria </w:t>
      </w:r>
      <w:r w:rsidRPr="00DC2364">
        <w:rPr>
          <w:rFonts w:asciiTheme="minorHAnsi" w:hAnsiTheme="minorHAnsi" w:cstheme="minorHAnsi"/>
          <w:sz w:val="22"/>
        </w:rPr>
        <w:t>and principles for investment; and</w:t>
      </w:r>
    </w:p>
    <w:p w14:paraId="2401BC9C" w14:textId="77777777" w:rsidR="002E6139" w:rsidRPr="00DC2364" w:rsidRDefault="002E6139" w:rsidP="002E6139">
      <w:pPr>
        <w:pStyle w:val="Bulletdot"/>
        <w:rPr>
          <w:rFonts w:asciiTheme="minorHAnsi" w:hAnsiTheme="minorHAnsi" w:cstheme="minorHAnsi"/>
          <w:sz w:val="22"/>
        </w:rPr>
      </w:pPr>
      <w:r w:rsidRPr="00DC2364">
        <w:rPr>
          <w:rFonts w:asciiTheme="minorHAnsi" w:hAnsiTheme="minorHAnsi" w:cstheme="minorHAnsi"/>
          <w:sz w:val="22"/>
        </w:rPr>
        <w:t>The role science has to play in identifying opportunities and evaluating options</w:t>
      </w:r>
      <w:r w:rsidR="00E83DDE">
        <w:rPr>
          <w:rFonts w:asciiTheme="minorHAnsi" w:hAnsiTheme="minorHAnsi" w:cstheme="minorHAnsi"/>
          <w:sz w:val="22"/>
        </w:rPr>
        <w:t xml:space="preserve"> (noting that there is a separate </w:t>
      </w:r>
      <w:r w:rsidR="00855325">
        <w:rPr>
          <w:rFonts w:asciiTheme="minorHAnsi" w:hAnsiTheme="minorHAnsi" w:cstheme="minorHAnsi"/>
          <w:sz w:val="22"/>
        </w:rPr>
        <w:t>Science Strategy)</w:t>
      </w:r>
      <w:r w:rsidR="004F5789">
        <w:rPr>
          <w:rFonts w:asciiTheme="minorHAnsi" w:hAnsiTheme="minorHAnsi" w:cstheme="minorHAnsi"/>
          <w:sz w:val="22"/>
        </w:rPr>
        <w:t>.</w:t>
      </w:r>
      <w:r w:rsidR="00C23FFE" w:rsidRPr="00DC2364">
        <w:rPr>
          <w:rFonts w:asciiTheme="minorHAnsi" w:hAnsiTheme="minorHAnsi" w:cstheme="minorHAnsi"/>
          <w:sz w:val="22"/>
        </w:rPr>
        <w:t xml:space="preserve"> </w:t>
      </w:r>
    </w:p>
    <w:p w14:paraId="71AD8576" w14:textId="77777777" w:rsidR="002E6139" w:rsidRPr="00DC2364" w:rsidRDefault="002E6139" w:rsidP="000D0B4B">
      <w:pPr>
        <w:pStyle w:val="ListLegal1"/>
        <w:numPr>
          <w:ilvl w:val="0"/>
          <w:numId w:val="0"/>
        </w:numPr>
        <w:rPr>
          <w:sz w:val="22"/>
          <w:lang w:val="en-AU"/>
        </w:rPr>
      </w:pPr>
    </w:p>
    <w:p w14:paraId="28E5E313" w14:textId="77777777" w:rsidR="009B1704" w:rsidRPr="00DC2364" w:rsidRDefault="009B1704" w:rsidP="000D0B4B">
      <w:pPr>
        <w:pStyle w:val="ListLegal1"/>
        <w:numPr>
          <w:ilvl w:val="0"/>
          <w:numId w:val="0"/>
        </w:numPr>
        <w:rPr>
          <w:sz w:val="22"/>
          <w:lang w:val="en-AU"/>
        </w:rPr>
      </w:pPr>
    </w:p>
    <w:p w14:paraId="16451643" w14:textId="77777777" w:rsidR="007C7B67" w:rsidRPr="00DC2364" w:rsidRDefault="0010087B" w:rsidP="00E00DAF">
      <w:pPr>
        <w:pStyle w:val="Heading2"/>
      </w:pPr>
      <w:bookmarkStart w:id="20" w:name="_Toc71284266"/>
      <w:bookmarkStart w:id="21" w:name="_Toc81482669"/>
      <w:bookmarkStart w:id="22" w:name="_Toc115249257"/>
      <w:r>
        <w:lastRenderedPageBreak/>
        <w:t xml:space="preserve">Strategic </w:t>
      </w:r>
      <w:r w:rsidR="007C7B67" w:rsidRPr="00DC2364">
        <w:t>Objectives</w:t>
      </w:r>
      <w:bookmarkEnd w:id="20"/>
      <w:bookmarkEnd w:id="21"/>
      <w:bookmarkEnd w:id="22"/>
    </w:p>
    <w:p w14:paraId="7373D151" w14:textId="77777777" w:rsidR="00BF01B9" w:rsidRPr="00DC2364" w:rsidRDefault="00BF01B9" w:rsidP="00BF01B9">
      <w:pPr>
        <w:rPr>
          <w:sz w:val="22"/>
          <w:szCs w:val="21"/>
        </w:rPr>
      </w:pPr>
      <w:r w:rsidRPr="00DC2364">
        <w:rPr>
          <w:sz w:val="22"/>
          <w:szCs w:val="21"/>
        </w:rPr>
        <w:t>The Australian Government is committed to working with the state and territory governments to identify, plan and deliver nationally important water infrastructure that increases our nation’s water security</w:t>
      </w:r>
      <w:r w:rsidR="00A77529" w:rsidRPr="00DC2364">
        <w:rPr>
          <w:sz w:val="22"/>
          <w:szCs w:val="21"/>
        </w:rPr>
        <w:t>, reliability and sustainability</w:t>
      </w:r>
      <w:r w:rsidRPr="00DC2364">
        <w:rPr>
          <w:sz w:val="22"/>
          <w:szCs w:val="21"/>
        </w:rPr>
        <w:t>. Under the Framework, the Australian Government will identify and invest in projects that</w:t>
      </w:r>
      <w:r w:rsidR="0010087B">
        <w:rPr>
          <w:sz w:val="22"/>
          <w:szCs w:val="21"/>
        </w:rPr>
        <w:t xml:space="preserve"> address the following strategic objectives</w:t>
      </w:r>
      <w:r w:rsidRPr="00DC2364">
        <w:rPr>
          <w:sz w:val="22"/>
          <w:szCs w:val="21"/>
        </w:rPr>
        <w:t>:</w:t>
      </w:r>
    </w:p>
    <w:p w14:paraId="3D320D7B" w14:textId="77777777" w:rsidR="0010087B" w:rsidRPr="00DC2364" w:rsidRDefault="0010087B" w:rsidP="0010087B">
      <w:pPr>
        <w:pStyle w:val="ListNumbered1"/>
        <w:rPr>
          <w:sz w:val="22"/>
          <w:lang w:val="en-AU"/>
        </w:rPr>
      </w:pPr>
      <w:r w:rsidRPr="00DC2364">
        <w:rPr>
          <w:b/>
          <w:color w:val="002060"/>
          <w:sz w:val="22"/>
          <w:lang w:val="en-AU"/>
        </w:rPr>
        <w:t xml:space="preserve">Provide </w:t>
      </w:r>
      <w:r>
        <w:rPr>
          <w:b/>
          <w:color w:val="002060"/>
          <w:sz w:val="22"/>
          <w:lang w:val="en-AU"/>
        </w:rPr>
        <w:t>safe and reliable water</w:t>
      </w:r>
      <w:r w:rsidRPr="00DC2364">
        <w:rPr>
          <w:b/>
          <w:color w:val="002060"/>
          <w:sz w:val="22"/>
          <w:lang w:val="en-AU"/>
        </w:rPr>
        <w:t xml:space="preserve"> for regional and remote communities </w:t>
      </w:r>
      <w:r w:rsidRPr="00DC2364">
        <w:rPr>
          <w:sz w:val="22"/>
          <w:lang w:val="en-AU"/>
        </w:rPr>
        <w:t xml:space="preserve">– </w:t>
      </w:r>
      <w:r>
        <w:rPr>
          <w:sz w:val="22"/>
          <w:lang w:val="en-AU"/>
        </w:rPr>
        <w:t>increasing water access</w:t>
      </w:r>
      <w:r w:rsidR="00DC64C6">
        <w:rPr>
          <w:color w:val="auto"/>
          <w:sz w:val="22"/>
        </w:rPr>
        <w:t>, quality and security</w:t>
      </w:r>
      <w:r>
        <w:rPr>
          <w:sz w:val="22"/>
          <w:lang w:val="en-AU"/>
        </w:rPr>
        <w:t xml:space="preserve"> to better meet essential town water needs in regional and remote Australia. </w:t>
      </w:r>
    </w:p>
    <w:p w14:paraId="443C07AB" w14:textId="77777777" w:rsidR="00E86153" w:rsidRPr="00DC2364" w:rsidRDefault="0010087B" w:rsidP="005C2D81">
      <w:pPr>
        <w:pStyle w:val="ListNumbered1"/>
        <w:rPr>
          <w:sz w:val="22"/>
          <w:lang w:val="en-AU"/>
        </w:rPr>
      </w:pPr>
      <w:r>
        <w:rPr>
          <w:b/>
          <w:color w:val="002060"/>
          <w:sz w:val="22"/>
          <w:lang w:val="en-AU"/>
        </w:rPr>
        <w:t>Generate public benefit through responsible investment in water infrastructure</w:t>
      </w:r>
      <w:r w:rsidR="00E86153" w:rsidRPr="00DC2364">
        <w:rPr>
          <w:b/>
          <w:color w:val="002060"/>
          <w:sz w:val="22"/>
          <w:lang w:val="en-AU"/>
        </w:rPr>
        <w:t xml:space="preserve"> for </w:t>
      </w:r>
      <w:r>
        <w:rPr>
          <w:b/>
          <w:color w:val="002060"/>
          <w:sz w:val="22"/>
          <w:lang w:val="en-AU"/>
        </w:rPr>
        <w:t>productive</w:t>
      </w:r>
      <w:r w:rsidR="00E86153" w:rsidRPr="00DC2364">
        <w:rPr>
          <w:b/>
          <w:color w:val="002060"/>
          <w:sz w:val="22"/>
          <w:lang w:val="en-AU"/>
        </w:rPr>
        <w:t xml:space="preserve"> use</w:t>
      </w:r>
      <w:r w:rsidR="00E86153" w:rsidRPr="00DC2364">
        <w:rPr>
          <w:sz w:val="22"/>
          <w:lang w:val="en-AU"/>
        </w:rPr>
        <w:t xml:space="preserve"> </w:t>
      </w:r>
      <w:r w:rsidR="0043753E" w:rsidRPr="00DC2364">
        <w:rPr>
          <w:sz w:val="22"/>
          <w:lang w:val="en-AU"/>
        </w:rPr>
        <w:t xml:space="preserve">– </w:t>
      </w:r>
      <w:r w:rsidR="00E64DBD">
        <w:rPr>
          <w:color w:val="auto"/>
          <w:sz w:val="22"/>
        </w:rPr>
        <w:t xml:space="preserve">improving water access, quality and security for </w:t>
      </w:r>
      <w:r>
        <w:rPr>
          <w:color w:val="auto"/>
          <w:sz w:val="22"/>
          <w:lang w:val="en-US"/>
        </w:rPr>
        <w:t xml:space="preserve">agricultural, primary industry and industrial </w:t>
      </w:r>
      <w:r w:rsidR="00E64DBD">
        <w:rPr>
          <w:color w:val="auto"/>
          <w:sz w:val="22"/>
        </w:rPr>
        <w:t xml:space="preserve">use </w:t>
      </w:r>
      <w:r w:rsidR="00DC64C6">
        <w:rPr>
          <w:color w:val="auto"/>
          <w:sz w:val="22"/>
          <w:lang w:val="en-AU"/>
        </w:rPr>
        <w:t>to</w:t>
      </w:r>
      <w:r w:rsidR="00DC64C6">
        <w:rPr>
          <w:color w:val="auto"/>
          <w:sz w:val="22"/>
        </w:rPr>
        <w:t xml:space="preserve"> </w:t>
      </w:r>
      <w:r w:rsidR="00E64DBD">
        <w:rPr>
          <w:color w:val="auto"/>
          <w:sz w:val="22"/>
        </w:rPr>
        <w:t xml:space="preserve">support </w:t>
      </w:r>
      <w:r w:rsidR="00DC64C6">
        <w:rPr>
          <w:color w:val="auto"/>
          <w:sz w:val="22"/>
          <w:lang w:val="en-AU"/>
        </w:rPr>
        <w:t xml:space="preserve">regional economic </w:t>
      </w:r>
      <w:r w:rsidR="00E64DBD">
        <w:rPr>
          <w:color w:val="auto"/>
          <w:sz w:val="22"/>
        </w:rPr>
        <w:t>growth and development</w:t>
      </w:r>
      <w:r w:rsidR="00E64DBD">
        <w:rPr>
          <w:color w:val="auto"/>
          <w:sz w:val="22"/>
          <w:lang w:val="en-US"/>
        </w:rPr>
        <w:t>.</w:t>
      </w:r>
    </w:p>
    <w:p w14:paraId="4DFEF8BF" w14:textId="77777777" w:rsidR="00E86153" w:rsidRPr="00DC2364" w:rsidRDefault="00E86153" w:rsidP="00B11BBE">
      <w:pPr>
        <w:pStyle w:val="ListNumbered1"/>
        <w:spacing w:after="320"/>
        <w:rPr>
          <w:sz w:val="22"/>
          <w:lang w:val="en-AU"/>
        </w:rPr>
      </w:pPr>
      <w:r w:rsidRPr="00DC2364">
        <w:rPr>
          <w:b/>
          <w:color w:val="002060"/>
          <w:sz w:val="22"/>
          <w:lang w:val="en-AU"/>
        </w:rPr>
        <w:t>Buil</w:t>
      </w:r>
      <w:r w:rsidR="007A7641">
        <w:rPr>
          <w:b/>
          <w:color w:val="002060"/>
          <w:sz w:val="22"/>
          <w:lang w:val="en-AU"/>
        </w:rPr>
        <w:t>d</w:t>
      </w:r>
      <w:r w:rsidRPr="00DC2364">
        <w:rPr>
          <w:b/>
          <w:color w:val="002060"/>
          <w:sz w:val="22"/>
          <w:lang w:val="en-AU"/>
        </w:rPr>
        <w:t xml:space="preserve"> resilien</w:t>
      </w:r>
      <w:r w:rsidR="0083114B">
        <w:rPr>
          <w:b/>
          <w:color w:val="002060"/>
          <w:sz w:val="22"/>
          <w:lang w:val="en-AU"/>
        </w:rPr>
        <w:t>t water infrastructure</w:t>
      </w:r>
      <w:r w:rsidR="0010087B">
        <w:rPr>
          <w:b/>
          <w:color w:val="002060"/>
          <w:sz w:val="22"/>
          <w:lang w:val="en-AU"/>
        </w:rPr>
        <w:t xml:space="preserve"> </w:t>
      </w:r>
      <w:r w:rsidR="009E6CC5">
        <w:rPr>
          <w:b/>
          <w:color w:val="002060"/>
          <w:sz w:val="22"/>
          <w:lang w:val="en-AU"/>
        </w:rPr>
        <w:t>th</w:t>
      </w:r>
      <w:r w:rsidR="003E0149">
        <w:rPr>
          <w:b/>
          <w:color w:val="002060"/>
          <w:sz w:val="22"/>
          <w:lang w:val="en-AU"/>
        </w:rPr>
        <w:t>at</w:t>
      </w:r>
      <w:r w:rsidR="009E6CC5">
        <w:rPr>
          <w:b/>
          <w:color w:val="002060"/>
          <w:sz w:val="22"/>
          <w:lang w:val="en-AU"/>
        </w:rPr>
        <w:t xml:space="preserve"> is</w:t>
      </w:r>
      <w:r w:rsidR="0010087B">
        <w:rPr>
          <w:b/>
          <w:color w:val="002060"/>
          <w:sz w:val="22"/>
          <w:lang w:val="en-AU"/>
        </w:rPr>
        <w:t xml:space="preserve"> environmentally</w:t>
      </w:r>
      <w:r w:rsidRPr="00DC2364">
        <w:rPr>
          <w:b/>
          <w:color w:val="002060"/>
          <w:sz w:val="22"/>
          <w:lang w:val="en-AU"/>
        </w:rPr>
        <w:t xml:space="preserve"> sustainab</w:t>
      </w:r>
      <w:r w:rsidR="0010087B">
        <w:rPr>
          <w:b/>
          <w:color w:val="002060"/>
          <w:sz w:val="22"/>
          <w:lang w:val="en-AU"/>
        </w:rPr>
        <w:t xml:space="preserve">le and culturally </w:t>
      </w:r>
      <w:r w:rsidR="000A7BAD">
        <w:rPr>
          <w:b/>
          <w:color w:val="002060"/>
          <w:sz w:val="22"/>
          <w:lang w:val="en-AU"/>
        </w:rPr>
        <w:t>responsive</w:t>
      </w:r>
      <w:r w:rsidR="0043753E" w:rsidRPr="00DC2364">
        <w:rPr>
          <w:b/>
          <w:color w:val="002060"/>
          <w:sz w:val="22"/>
          <w:lang w:val="en-AU"/>
        </w:rPr>
        <w:t xml:space="preserve"> </w:t>
      </w:r>
      <w:r w:rsidR="0043753E" w:rsidRPr="00DC2364">
        <w:rPr>
          <w:sz w:val="22"/>
          <w:lang w:val="en-AU"/>
        </w:rPr>
        <w:t>– strengthening the National Water Grid</w:t>
      </w:r>
      <w:r w:rsidR="00FB7C63" w:rsidRPr="00DC2364">
        <w:rPr>
          <w:sz w:val="22"/>
          <w:lang w:val="en-AU"/>
        </w:rPr>
        <w:t xml:space="preserve"> so that water infrastructure </w:t>
      </w:r>
      <w:r w:rsidR="00DC64C6">
        <w:rPr>
          <w:sz w:val="22"/>
          <w:lang w:val="en-AU"/>
        </w:rPr>
        <w:t xml:space="preserve">investments </w:t>
      </w:r>
      <w:r w:rsidR="004A7222">
        <w:rPr>
          <w:sz w:val="22"/>
          <w:lang w:val="en-AU"/>
        </w:rPr>
        <w:t xml:space="preserve">will support the protection of our cultural heritage and </w:t>
      </w:r>
      <w:r w:rsidR="00FB7C63" w:rsidRPr="00DC2364">
        <w:rPr>
          <w:sz w:val="22"/>
          <w:lang w:val="en-AU"/>
        </w:rPr>
        <w:t>better meet</w:t>
      </w:r>
      <w:r w:rsidR="00A829BA">
        <w:rPr>
          <w:sz w:val="22"/>
          <w:lang w:val="en-AU"/>
        </w:rPr>
        <w:t xml:space="preserve"> future challenges from </w:t>
      </w:r>
      <w:r w:rsidR="005531C7">
        <w:rPr>
          <w:sz w:val="22"/>
          <w:lang w:val="en-AU"/>
        </w:rPr>
        <w:t>climate change</w:t>
      </w:r>
      <w:r w:rsidR="004A7222">
        <w:rPr>
          <w:sz w:val="22"/>
          <w:lang w:val="en-AU"/>
        </w:rPr>
        <w:t>,</w:t>
      </w:r>
      <w:r w:rsidR="005531C7">
        <w:rPr>
          <w:sz w:val="22"/>
          <w:lang w:val="en-AU"/>
        </w:rPr>
        <w:t xml:space="preserve"> while managing environmental impacts. </w:t>
      </w:r>
    </w:p>
    <w:p w14:paraId="4999981E" w14:textId="77777777" w:rsidR="00E24BBD" w:rsidRPr="00DC2364" w:rsidRDefault="001B57A6" w:rsidP="00A77529">
      <w:pPr>
        <w:pStyle w:val="Box2Heading"/>
        <w:keepNext/>
        <w:keepLines/>
        <w:ind w:left="284" w:right="284"/>
        <w:jc w:val="center"/>
        <w:rPr>
          <w:lang w:val="en-AU"/>
        </w:rPr>
      </w:pPr>
      <w:r w:rsidRPr="00DC2364">
        <w:rPr>
          <w:lang w:val="en-AU"/>
        </w:rPr>
        <w:t xml:space="preserve">Contributing to </w:t>
      </w:r>
      <w:r w:rsidR="00E86153" w:rsidRPr="00DC2364">
        <w:rPr>
          <w:lang w:val="en-AU"/>
        </w:rPr>
        <w:t>other Australian Government priorities</w:t>
      </w:r>
    </w:p>
    <w:p w14:paraId="246DA3D9" w14:textId="77777777" w:rsidR="005C2D81" w:rsidRDefault="00DC2364" w:rsidP="00A77529">
      <w:pPr>
        <w:pStyle w:val="Box2Bullet1"/>
        <w:keepNext/>
        <w:keepLines/>
        <w:ind w:left="284" w:right="284"/>
        <w:jc w:val="center"/>
        <w:rPr>
          <w:sz w:val="22"/>
          <w:lang w:val="en-AU"/>
        </w:rPr>
      </w:pPr>
      <w:r w:rsidRPr="00DC2364">
        <w:rPr>
          <w:sz w:val="22"/>
          <w:lang w:val="en-AU"/>
        </w:rPr>
        <w:t xml:space="preserve">In addition </w:t>
      </w:r>
      <w:r w:rsidR="005C2D81">
        <w:rPr>
          <w:sz w:val="22"/>
          <w:lang w:val="en-AU"/>
        </w:rPr>
        <w:t xml:space="preserve">to the </w:t>
      </w:r>
      <w:r w:rsidR="00BB3481">
        <w:rPr>
          <w:sz w:val="22"/>
          <w:lang w:val="en-AU"/>
        </w:rPr>
        <w:t xml:space="preserve">strategic </w:t>
      </w:r>
      <w:r w:rsidR="005C2D81">
        <w:rPr>
          <w:sz w:val="22"/>
          <w:lang w:val="en-AU"/>
        </w:rPr>
        <w:t xml:space="preserve">objectives set out above, the Australian Government may choose to prioritise </w:t>
      </w:r>
      <w:r w:rsidR="00F761FD">
        <w:rPr>
          <w:sz w:val="22"/>
          <w:lang w:val="en-AU"/>
        </w:rPr>
        <w:t>investment in projects</w:t>
      </w:r>
      <w:r w:rsidR="005C2D81">
        <w:rPr>
          <w:sz w:val="22"/>
          <w:lang w:val="en-AU"/>
        </w:rPr>
        <w:t xml:space="preserve"> that contribute to </w:t>
      </w:r>
      <w:r w:rsidR="00F761FD">
        <w:rPr>
          <w:sz w:val="22"/>
          <w:lang w:val="en-AU"/>
        </w:rPr>
        <w:t>its broader</w:t>
      </w:r>
      <w:r w:rsidR="005C2D81">
        <w:rPr>
          <w:sz w:val="22"/>
          <w:lang w:val="en-AU"/>
        </w:rPr>
        <w:t xml:space="preserve"> priorities </w:t>
      </w:r>
      <w:r w:rsidR="00F761FD">
        <w:rPr>
          <w:sz w:val="22"/>
          <w:lang w:val="en-AU"/>
        </w:rPr>
        <w:t>as well as enabling productive outcomes and meeting essential town water needs. This could include projects that contribute to Closing the Gap</w:t>
      </w:r>
      <w:r w:rsidR="008B1342">
        <w:rPr>
          <w:sz w:val="22"/>
          <w:lang w:val="en-AU"/>
        </w:rPr>
        <w:t xml:space="preserve"> </w:t>
      </w:r>
      <w:r w:rsidR="007101FA">
        <w:rPr>
          <w:sz w:val="22"/>
          <w:lang w:val="en-AU"/>
        </w:rPr>
        <w:t>targets</w:t>
      </w:r>
      <w:r w:rsidR="00F761FD">
        <w:rPr>
          <w:sz w:val="22"/>
          <w:lang w:val="en-AU"/>
        </w:rPr>
        <w:t xml:space="preserve"> or that involve water recovery for environmental outcomes. </w:t>
      </w:r>
    </w:p>
    <w:p w14:paraId="1D33735B" w14:textId="77777777" w:rsidR="00E24BBD" w:rsidRPr="00DC2364" w:rsidRDefault="00E24BBD" w:rsidP="00B11BBE">
      <w:pPr>
        <w:pStyle w:val="Heading2"/>
      </w:pPr>
      <w:bookmarkStart w:id="23" w:name="_Toc71284267"/>
      <w:bookmarkStart w:id="24" w:name="_Toc81482670"/>
      <w:bookmarkStart w:id="25" w:name="_Toc115249258"/>
      <w:r w:rsidRPr="00DC2364">
        <w:t>Role</w:t>
      </w:r>
      <w:bookmarkEnd w:id="23"/>
      <w:bookmarkEnd w:id="24"/>
      <w:bookmarkEnd w:id="25"/>
    </w:p>
    <w:p w14:paraId="59DD3463" w14:textId="77777777" w:rsidR="002565AC" w:rsidRDefault="00E24BBD" w:rsidP="00B11BBE">
      <w:pPr>
        <w:rPr>
          <w:rFonts w:asciiTheme="majorHAnsi" w:eastAsiaTheme="majorEastAsia" w:hAnsiTheme="majorHAnsi" w:cstheme="majorBidi"/>
          <w:b/>
          <w:iCs/>
          <w:color w:val="006991"/>
          <w:sz w:val="26"/>
        </w:rPr>
      </w:pPr>
      <w:r w:rsidRPr="00DC2364">
        <w:rPr>
          <w:sz w:val="22"/>
        </w:rPr>
        <w:t xml:space="preserve">The </w:t>
      </w:r>
      <w:r w:rsidR="00F761FD">
        <w:rPr>
          <w:sz w:val="22"/>
        </w:rPr>
        <w:t xml:space="preserve">Investment </w:t>
      </w:r>
      <w:r w:rsidRPr="00DC2364">
        <w:rPr>
          <w:sz w:val="22"/>
        </w:rPr>
        <w:t>Framework</w:t>
      </w:r>
      <w:r w:rsidR="00E64DBD">
        <w:rPr>
          <w:sz w:val="22"/>
        </w:rPr>
        <w:t xml:space="preserve"> and supporting documents</w:t>
      </w:r>
      <w:r w:rsidRPr="00DC2364">
        <w:rPr>
          <w:sz w:val="22"/>
        </w:rPr>
        <w:t xml:space="preserve"> </w:t>
      </w:r>
      <w:r w:rsidR="00775134">
        <w:rPr>
          <w:sz w:val="22"/>
        </w:rPr>
        <w:t>(including the Program Administration Manual)</w:t>
      </w:r>
      <w:r w:rsidRPr="00DC2364">
        <w:rPr>
          <w:sz w:val="22"/>
        </w:rPr>
        <w:t xml:space="preserve"> detail the Australian Government’s policy and process</w:t>
      </w:r>
      <w:r w:rsidR="00725D6F" w:rsidRPr="00DC2364">
        <w:rPr>
          <w:sz w:val="22"/>
        </w:rPr>
        <w:t>es</w:t>
      </w:r>
      <w:r w:rsidRPr="00DC2364">
        <w:rPr>
          <w:sz w:val="22"/>
        </w:rPr>
        <w:t xml:space="preserve"> for water infrastructure investment (Figure 1). It brings together the Government’s key </w:t>
      </w:r>
      <w:r w:rsidR="00D2348D">
        <w:rPr>
          <w:sz w:val="22"/>
        </w:rPr>
        <w:t xml:space="preserve">strategic </w:t>
      </w:r>
      <w:r w:rsidRPr="00DC2364">
        <w:rPr>
          <w:sz w:val="22"/>
        </w:rPr>
        <w:t>objectives and links them to decisions on investment across Australia</w:t>
      </w:r>
      <w:r w:rsidR="00D2348D">
        <w:rPr>
          <w:sz w:val="22"/>
        </w:rPr>
        <w:t>,</w:t>
      </w:r>
      <w:r w:rsidRPr="00DC2364">
        <w:rPr>
          <w:sz w:val="22"/>
        </w:rPr>
        <w:t xml:space="preserve"> </w:t>
      </w:r>
      <w:r w:rsidR="00D2348D">
        <w:rPr>
          <w:sz w:val="22"/>
        </w:rPr>
        <w:t>as well as</w:t>
      </w:r>
      <w:r w:rsidR="00D2348D" w:rsidRPr="00DC2364">
        <w:rPr>
          <w:sz w:val="22"/>
        </w:rPr>
        <w:t xml:space="preserve"> </w:t>
      </w:r>
      <w:r w:rsidRPr="00DC2364">
        <w:rPr>
          <w:sz w:val="22"/>
        </w:rPr>
        <w:t xml:space="preserve">details how the Authority advises the Australian Government on infrastructure investment decisions at each stage of the program lifecycle (Figure 3). </w:t>
      </w:r>
      <w:r w:rsidR="002565AC" w:rsidRPr="00DC2364">
        <w:rPr>
          <w:sz w:val="22"/>
        </w:rPr>
        <w:t xml:space="preserve">A robust </w:t>
      </w:r>
      <w:r w:rsidR="002565AC">
        <w:rPr>
          <w:sz w:val="22"/>
        </w:rPr>
        <w:t xml:space="preserve">Investment Framework will inform Australian Government investment in water infrastructure projects at all stages of development. </w:t>
      </w:r>
    </w:p>
    <w:p w14:paraId="162F9B00" w14:textId="77777777" w:rsidR="00E24BBD" w:rsidRPr="00DC2364" w:rsidRDefault="00E24BBD" w:rsidP="00B11BBE">
      <w:pPr>
        <w:pStyle w:val="Heading4"/>
        <w:keepNext w:val="0"/>
        <w:keepLines w:val="0"/>
      </w:pPr>
      <w:r w:rsidRPr="00DC2364">
        <w:t>Figure 1: National Water Grid Investment Framework</w:t>
      </w:r>
    </w:p>
    <w:p w14:paraId="3B5A0B18" w14:textId="77777777" w:rsidR="00E24BBD" w:rsidRPr="00DC2364" w:rsidRDefault="00E24BBD" w:rsidP="00B11BBE">
      <w:pPr>
        <w:tabs>
          <w:tab w:val="left" w:pos="1134"/>
        </w:tabs>
        <w:suppressAutoHyphens w:val="0"/>
        <w:spacing w:before="120" w:after="120" w:line="276" w:lineRule="auto"/>
        <w:rPr>
          <w:rFonts w:ascii="Segoe UI" w:eastAsia="Calibri" w:hAnsi="Segoe UI" w:cs="Arial"/>
          <w:color w:val="5B9BD5"/>
          <w:kern w:val="0"/>
          <w:sz w:val="22"/>
          <w:u w:color="8496B0"/>
        </w:rPr>
      </w:pPr>
      <w:r w:rsidRPr="00DC2364">
        <w:rPr>
          <w:rFonts w:ascii="Segoe UI" w:eastAsia="Calibri" w:hAnsi="Segoe UI" w:cs="Arial"/>
          <w:noProof/>
          <w:color w:val="5B9BD5"/>
          <w:kern w:val="0"/>
          <w:sz w:val="22"/>
          <w:u w:color="8496B0"/>
          <w:lang w:eastAsia="en-AU"/>
        </w:rPr>
        <w:drawing>
          <wp:inline distT="0" distB="0" distL="0" distR="0" wp14:anchorId="4FA7213C" wp14:editId="59B2E0FF">
            <wp:extent cx="6172200" cy="1057275"/>
            <wp:effectExtent l="19050" t="38100" r="38100" b="28575"/>
            <wp:docPr id="14" name="Diagram 14" descr="Figure showing the National Water Infrastructure Investment Framework" title="National Water Infrastructure Investment Framework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8686520" w14:textId="77777777" w:rsidR="00CB3342" w:rsidRPr="00DC2364" w:rsidRDefault="00CB3342" w:rsidP="002565AC">
      <w:pPr>
        <w:pStyle w:val="Heading2"/>
      </w:pPr>
      <w:bookmarkStart w:id="26" w:name="_Toc71284268"/>
      <w:bookmarkStart w:id="27" w:name="_Toc81482671"/>
      <w:bookmarkStart w:id="28" w:name="_Toc115249259"/>
      <w:r w:rsidRPr="00DC2364">
        <w:lastRenderedPageBreak/>
        <w:t>Investment Principles</w:t>
      </w:r>
      <w:bookmarkEnd w:id="26"/>
      <w:bookmarkEnd w:id="27"/>
      <w:bookmarkEnd w:id="28"/>
    </w:p>
    <w:p w14:paraId="27FC2217" w14:textId="77777777" w:rsidR="00CB3342" w:rsidRPr="00DC2364" w:rsidRDefault="00CB3342" w:rsidP="002565AC">
      <w:pPr>
        <w:keepNext/>
        <w:keepLines/>
        <w:spacing w:before="120" w:after="200" w:line="276" w:lineRule="auto"/>
        <w:rPr>
          <w:sz w:val="22"/>
        </w:rPr>
      </w:pPr>
      <w:r w:rsidRPr="00DC2364">
        <w:rPr>
          <w:sz w:val="22"/>
        </w:rPr>
        <w:t xml:space="preserve">The Framework is underpinned by </w:t>
      </w:r>
      <w:r w:rsidR="00224730">
        <w:rPr>
          <w:sz w:val="22"/>
        </w:rPr>
        <w:t>eight</w:t>
      </w:r>
      <w:r w:rsidRPr="00DC2364">
        <w:rPr>
          <w:sz w:val="22"/>
        </w:rPr>
        <w:t xml:space="preserve"> guiding principles</w:t>
      </w:r>
      <w:r w:rsidR="00224730">
        <w:rPr>
          <w:sz w:val="22"/>
        </w:rPr>
        <w:t xml:space="preserve"> that all project proposals must meet in order to be </w:t>
      </w:r>
      <w:r w:rsidR="007E6066">
        <w:rPr>
          <w:sz w:val="22"/>
        </w:rPr>
        <w:t xml:space="preserve">assessed as </w:t>
      </w:r>
      <w:r w:rsidR="00224730">
        <w:rPr>
          <w:sz w:val="22"/>
        </w:rPr>
        <w:t xml:space="preserve">suitable for funding. </w:t>
      </w:r>
    </w:p>
    <w:p w14:paraId="0EB49F4E" w14:textId="77777777" w:rsidR="00E00DAF" w:rsidRPr="00DC2364" w:rsidRDefault="00E00DAF" w:rsidP="002565AC">
      <w:pPr>
        <w:pStyle w:val="Box2Heading"/>
        <w:keepNext/>
        <w:keepLines/>
        <w:ind w:left="284" w:right="284"/>
        <w:rPr>
          <w:sz w:val="32"/>
          <w:szCs w:val="32"/>
          <w:lang w:val="en-AU"/>
        </w:rPr>
      </w:pPr>
      <w:r w:rsidRPr="00DC2364">
        <w:rPr>
          <w:sz w:val="32"/>
          <w:szCs w:val="32"/>
          <w:lang w:val="en-AU"/>
        </w:rPr>
        <w:t>Investment Principles</w:t>
      </w:r>
    </w:p>
    <w:p w14:paraId="425029BC" w14:textId="77777777" w:rsidR="00E00DAF" w:rsidRPr="00DC2364" w:rsidRDefault="00E00DAF" w:rsidP="002565AC">
      <w:pPr>
        <w:pStyle w:val="Box2Text"/>
        <w:keepNext/>
        <w:keepLines/>
        <w:ind w:left="284" w:right="284"/>
        <w:rPr>
          <w:sz w:val="22"/>
          <w:lang w:val="en-AU"/>
        </w:rPr>
      </w:pPr>
      <w:r w:rsidRPr="00DC2364">
        <w:rPr>
          <w:sz w:val="22"/>
          <w:lang w:val="en-AU"/>
        </w:rPr>
        <w:t xml:space="preserve">1. Projects should be of demonstrable public benefit and have a national interest element, including through securing the nation's water security, building resilience to </w:t>
      </w:r>
      <w:r w:rsidR="005D0829">
        <w:rPr>
          <w:sz w:val="22"/>
          <w:lang w:val="en-AU"/>
        </w:rPr>
        <w:t>climate change</w:t>
      </w:r>
      <w:r w:rsidRPr="00DC2364">
        <w:rPr>
          <w:sz w:val="22"/>
          <w:lang w:val="en-AU"/>
        </w:rPr>
        <w:t xml:space="preserve">, </w:t>
      </w:r>
      <w:r w:rsidR="00224730">
        <w:rPr>
          <w:sz w:val="22"/>
          <w:lang w:val="en-AU"/>
        </w:rPr>
        <w:t>and enabling economic development</w:t>
      </w:r>
      <w:r w:rsidRPr="00DC2364">
        <w:rPr>
          <w:sz w:val="22"/>
          <w:lang w:val="en-AU"/>
        </w:rPr>
        <w:t>.</w:t>
      </w:r>
    </w:p>
    <w:p w14:paraId="185DE632" w14:textId="77777777" w:rsidR="00E00DAF" w:rsidRPr="00DC2364" w:rsidRDefault="00E00DAF" w:rsidP="002565AC">
      <w:pPr>
        <w:pStyle w:val="Box2Text"/>
        <w:keepNext/>
        <w:keepLines/>
        <w:ind w:left="284" w:right="284"/>
        <w:rPr>
          <w:sz w:val="22"/>
          <w:lang w:val="en-AU"/>
        </w:rPr>
      </w:pPr>
      <w:r w:rsidRPr="00DC2364">
        <w:rPr>
          <w:sz w:val="22"/>
          <w:lang w:val="en-AU"/>
        </w:rPr>
        <w:t xml:space="preserve">2. There must be strong </w:t>
      </w:r>
      <w:r w:rsidR="0086142E" w:rsidRPr="00DC2364">
        <w:rPr>
          <w:sz w:val="22"/>
          <w:lang w:val="en-AU"/>
        </w:rPr>
        <w:t xml:space="preserve">state or territory government </w:t>
      </w:r>
      <w:r w:rsidRPr="00DC2364">
        <w:rPr>
          <w:sz w:val="22"/>
          <w:lang w:val="en-AU"/>
        </w:rPr>
        <w:t>support</w:t>
      </w:r>
      <w:r w:rsidR="002E1FEE" w:rsidRPr="00DC2364">
        <w:rPr>
          <w:sz w:val="22"/>
          <w:lang w:val="en-AU"/>
        </w:rPr>
        <w:t>,</w:t>
      </w:r>
      <w:r w:rsidRPr="00DC2364">
        <w:rPr>
          <w:sz w:val="22"/>
          <w:lang w:val="en-AU"/>
        </w:rPr>
        <w:t xml:space="preserve"> including funding contributions and involvement of the private sector and local government where appropriate. </w:t>
      </w:r>
    </w:p>
    <w:p w14:paraId="6554B7EC" w14:textId="77777777" w:rsidR="00E00DAF" w:rsidRPr="00DC2364" w:rsidRDefault="00E00DAF" w:rsidP="002565AC">
      <w:pPr>
        <w:pStyle w:val="Box2Text"/>
        <w:keepNext/>
        <w:keepLines/>
        <w:ind w:left="284" w:right="284"/>
        <w:rPr>
          <w:sz w:val="22"/>
          <w:lang w:val="en-AU"/>
        </w:rPr>
      </w:pPr>
      <w:r w:rsidRPr="00DC2364">
        <w:rPr>
          <w:sz w:val="22"/>
          <w:lang w:val="en-AU"/>
        </w:rPr>
        <w:t>3. The investment should provide the highest net benefit of all options available to increase access</w:t>
      </w:r>
      <w:r w:rsidR="00BB5C4C" w:rsidRPr="00DC2364">
        <w:rPr>
          <w:sz w:val="22"/>
          <w:lang w:val="en-AU"/>
        </w:rPr>
        <w:t xml:space="preserve"> to or secur</w:t>
      </w:r>
      <w:r w:rsidR="00920DC4" w:rsidRPr="00DC2364">
        <w:rPr>
          <w:sz w:val="22"/>
          <w:lang w:val="en-AU"/>
        </w:rPr>
        <w:t>ity</w:t>
      </w:r>
      <w:r w:rsidR="00BB5C4C" w:rsidRPr="00DC2364">
        <w:rPr>
          <w:sz w:val="22"/>
          <w:lang w:val="en-AU"/>
        </w:rPr>
        <w:t xml:space="preserve"> of</w:t>
      </w:r>
      <w:r w:rsidRPr="00DC2364">
        <w:rPr>
          <w:sz w:val="22"/>
          <w:lang w:val="en-AU"/>
        </w:rPr>
        <w:t xml:space="preserve"> water, taking into account economic, social and environmental impacts.</w:t>
      </w:r>
    </w:p>
    <w:p w14:paraId="7E20B591" w14:textId="77777777" w:rsidR="00E00DAF" w:rsidRPr="00DC2364" w:rsidRDefault="00E00DAF" w:rsidP="002565AC">
      <w:pPr>
        <w:pStyle w:val="Box2Text"/>
        <w:keepNext/>
        <w:keepLines/>
        <w:ind w:left="284" w:right="284"/>
        <w:rPr>
          <w:sz w:val="22"/>
          <w:lang w:val="en-AU"/>
        </w:rPr>
      </w:pPr>
      <w:r w:rsidRPr="00DC2364">
        <w:rPr>
          <w:sz w:val="22"/>
          <w:lang w:val="en-AU"/>
        </w:rPr>
        <w:t>4. Projects should look to address circumstances which cannot be effectively addressed by private proponents, states or territories or other stakeholders alone.</w:t>
      </w:r>
    </w:p>
    <w:p w14:paraId="47E27DE7" w14:textId="77777777" w:rsidR="00E00DAF" w:rsidRDefault="00E00DAF" w:rsidP="002565AC">
      <w:pPr>
        <w:pStyle w:val="Box2Text"/>
        <w:keepNext/>
        <w:keepLines/>
        <w:ind w:left="284" w:right="284"/>
        <w:rPr>
          <w:sz w:val="22"/>
          <w:lang w:val="en-AU"/>
        </w:rPr>
      </w:pPr>
      <w:r w:rsidRPr="00DC2364">
        <w:rPr>
          <w:sz w:val="22"/>
          <w:lang w:val="en-AU"/>
        </w:rPr>
        <w:t xml:space="preserve">5. Projects should align with the National Water Initiative principles including appropriate cost recovery, and where full cost recovery is not deemed feasible, any subsidies are fully transparent. </w:t>
      </w:r>
    </w:p>
    <w:p w14:paraId="5704D511" w14:textId="77777777" w:rsidR="00224730" w:rsidRPr="00DC2364" w:rsidRDefault="00224730" w:rsidP="002565AC">
      <w:pPr>
        <w:pStyle w:val="Box2Text"/>
        <w:keepNext/>
        <w:keepLines/>
        <w:ind w:left="284" w:right="284"/>
        <w:rPr>
          <w:sz w:val="22"/>
          <w:lang w:val="en-AU"/>
        </w:rPr>
      </w:pPr>
      <w:r>
        <w:rPr>
          <w:sz w:val="22"/>
          <w:lang w:val="en-AU"/>
        </w:rPr>
        <w:t xml:space="preserve">6. Project development </w:t>
      </w:r>
      <w:r w:rsidRPr="00224730">
        <w:rPr>
          <w:sz w:val="22"/>
          <w:lang w:val="en-AU"/>
        </w:rPr>
        <w:t>must include engagement with the First Nations communities of potentially affected areas, to comprehensively identify and manage impacts on cultural heritage</w:t>
      </w:r>
      <w:r w:rsidR="0004116E">
        <w:rPr>
          <w:sz w:val="22"/>
          <w:lang w:val="en-AU"/>
        </w:rPr>
        <w:t>.</w:t>
      </w:r>
    </w:p>
    <w:p w14:paraId="6F6ED852" w14:textId="77777777" w:rsidR="00E00DAF" w:rsidRPr="00DC2364" w:rsidRDefault="00224730" w:rsidP="002565AC">
      <w:pPr>
        <w:pStyle w:val="Box2Text"/>
        <w:keepNext/>
        <w:keepLines/>
        <w:ind w:left="284" w:right="284"/>
        <w:rPr>
          <w:sz w:val="22"/>
          <w:lang w:val="en-AU"/>
        </w:rPr>
      </w:pPr>
      <w:r>
        <w:rPr>
          <w:sz w:val="22"/>
          <w:lang w:val="en-AU"/>
        </w:rPr>
        <w:t>7</w:t>
      </w:r>
      <w:r w:rsidR="00E00DAF" w:rsidRPr="00DC2364">
        <w:rPr>
          <w:sz w:val="22"/>
          <w:lang w:val="en-AU"/>
        </w:rPr>
        <w:t>. If providing capital, a consistent, robust analysis of costs and benefits is used and assessment of appropriate funding and financing arrangements is undertaken.</w:t>
      </w:r>
    </w:p>
    <w:p w14:paraId="0A6DB841" w14:textId="77777777" w:rsidR="00E00DAF" w:rsidRDefault="00224730" w:rsidP="002565AC">
      <w:pPr>
        <w:pStyle w:val="Box2Text"/>
        <w:keepNext/>
        <w:keepLines/>
        <w:ind w:left="284" w:right="284"/>
        <w:rPr>
          <w:sz w:val="22"/>
          <w:lang w:val="en-AU"/>
        </w:rPr>
      </w:pPr>
      <w:r>
        <w:rPr>
          <w:sz w:val="22"/>
          <w:lang w:val="en-AU"/>
        </w:rPr>
        <w:t>8</w:t>
      </w:r>
      <w:r w:rsidR="00E00DAF" w:rsidRPr="00DC2364">
        <w:rPr>
          <w:sz w:val="22"/>
          <w:lang w:val="en-AU"/>
        </w:rPr>
        <w:t xml:space="preserve">. </w:t>
      </w:r>
      <w:r w:rsidR="0004116E">
        <w:rPr>
          <w:sz w:val="22"/>
          <w:lang w:val="en-AU"/>
        </w:rPr>
        <w:t xml:space="preserve">Projects should include early Australian Government </w:t>
      </w:r>
      <w:r w:rsidR="00E00DAF" w:rsidRPr="00DC2364">
        <w:rPr>
          <w:sz w:val="22"/>
          <w:lang w:val="en-AU"/>
        </w:rPr>
        <w:t xml:space="preserve">involvement in project identification and development, including through the </w:t>
      </w:r>
      <w:r w:rsidR="00497C19" w:rsidRPr="00DC2364">
        <w:rPr>
          <w:sz w:val="22"/>
          <w:lang w:val="en-AU"/>
        </w:rPr>
        <w:t xml:space="preserve">Authority’s </w:t>
      </w:r>
      <w:r w:rsidR="006D402A">
        <w:rPr>
          <w:sz w:val="22"/>
          <w:lang w:val="en-AU"/>
        </w:rPr>
        <w:t>S</w:t>
      </w:r>
      <w:r w:rsidR="00E00DAF" w:rsidRPr="00DC2364">
        <w:rPr>
          <w:sz w:val="22"/>
          <w:lang w:val="en-AU"/>
        </w:rPr>
        <w:t xml:space="preserve">cience </w:t>
      </w:r>
      <w:r w:rsidR="006D402A">
        <w:rPr>
          <w:sz w:val="22"/>
          <w:lang w:val="en-AU"/>
        </w:rPr>
        <w:t>P</w:t>
      </w:r>
      <w:r w:rsidR="00E00DAF" w:rsidRPr="00DC2364">
        <w:rPr>
          <w:sz w:val="22"/>
          <w:lang w:val="en-AU"/>
        </w:rPr>
        <w:t>rogram</w:t>
      </w:r>
      <w:r w:rsidR="0004116E">
        <w:rPr>
          <w:sz w:val="22"/>
          <w:lang w:val="en-AU"/>
        </w:rPr>
        <w:t xml:space="preserve"> and </w:t>
      </w:r>
      <w:r w:rsidR="00E00DAF" w:rsidRPr="00DC2364">
        <w:rPr>
          <w:sz w:val="22"/>
          <w:lang w:val="en-AU"/>
        </w:rPr>
        <w:t>support for business case development.</w:t>
      </w:r>
    </w:p>
    <w:p w14:paraId="2E424FD5" w14:textId="77777777" w:rsidR="00D2348D" w:rsidRPr="00B11BBE" w:rsidRDefault="00D2348D" w:rsidP="00B11BBE">
      <w:pPr>
        <w:suppressAutoHyphens w:val="0"/>
        <w:spacing w:before="0" w:after="0"/>
        <w:rPr>
          <w:rFonts w:asciiTheme="majorHAnsi" w:eastAsiaTheme="majorEastAsia" w:hAnsiTheme="majorHAnsi" w:cstheme="majorBidi"/>
          <w:color w:val="081E3E" w:themeColor="text2"/>
          <w:sz w:val="2"/>
          <w:szCs w:val="2"/>
        </w:rPr>
      </w:pPr>
      <w:bookmarkStart w:id="29" w:name="_Toc71284269"/>
      <w:bookmarkStart w:id="30" w:name="_Toc81482672"/>
    </w:p>
    <w:p w14:paraId="40FD7D63" w14:textId="77777777" w:rsidR="00145DAB" w:rsidRPr="00B11BBE" w:rsidRDefault="00145DAB" w:rsidP="00B11BBE">
      <w:pPr>
        <w:pStyle w:val="Heading2"/>
      </w:pPr>
      <w:bookmarkStart w:id="31" w:name="_Toc115249260"/>
      <w:r w:rsidRPr="00B11BBE">
        <w:t>Implementation</w:t>
      </w:r>
      <w:bookmarkEnd w:id="29"/>
      <w:bookmarkEnd w:id="30"/>
      <w:bookmarkEnd w:id="31"/>
    </w:p>
    <w:p w14:paraId="57C02517" w14:textId="77777777" w:rsidR="00145DAB" w:rsidRPr="00DC2364" w:rsidRDefault="00224730" w:rsidP="00A8369C">
      <w:pPr>
        <w:pStyle w:val="Figure1"/>
        <w:keepNext w:val="0"/>
      </w:pPr>
      <w:r>
        <w:t>The Investment Framework</w:t>
      </w:r>
      <w:r w:rsidR="00145DAB" w:rsidRPr="00DC2364">
        <w:t xml:space="preserve"> is one element of the overall operating environment. The core elements of a collaborative approach to implementing the Framework and delivering water infrastructure are outlined in Figure 2.</w:t>
      </w:r>
    </w:p>
    <w:p w14:paraId="015BD34D" w14:textId="77777777" w:rsidR="00145DAB" w:rsidRPr="003550C2" w:rsidRDefault="00145DAB" w:rsidP="00A77529">
      <w:pPr>
        <w:pStyle w:val="Heading4"/>
        <w:widowControl w:val="0"/>
        <w:spacing w:after="0"/>
      </w:pPr>
      <w:r w:rsidRPr="003550C2">
        <w:lastRenderedPageBreak/>
        <w:t>Figure 2: Investment Framework Operating Environment</w:t>
      </w:r>
    </w:p>
    <w:p w14:paraId="3AC5F2AF" w14:textId="77777777" w:rsidR="00796108" w:rsidRPr="00796108" w:rsidRDefault="00796108" w:rsidP="00796108">
      <w:r>
        <w:rPr>
          <w:noProof/>
          <w:lang w:eastAsia="en-AU"/>
        </w:rPr>
        <w:drawing>
          <wp:inline distT="0" distB="0" distL="0" distR="0" wp14:anchorId="3E6E8D8C" wp14:editId="323917D1">
            <wp:extent cx="6263640" cy="3614241"/>
            <wp:effectExtent l="0" t="0" r="3810" b="5715"/>
            <wp:docPr id="4" name="Picture 4" descr="cid:image001.png@01D8A26F.2F46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A26F.2F46373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263640" cy="3614241"/>
                    </a:xfrm>
                    <a:prstGeom prst="rect">
                      <a:avLst/>
                    </a:prstGeom>
                    <a:noFill/>
                    <a:ln>
                      <a:noFill/>
                    </a:ln>
                  </pic:spPr>
                </pic:pic>
              </a:graphicData>
            </a:graphic>
          </wp:inline>
        </w:drawing>
      </w:r>
    </w:p>
    <w:p w14:paraId="56FC08E1" w14:textId="77777777" w:rsidR="00145DAB" w:rsidRPr="00DC2364" w:rsidRDefault="00145DAB" w:rsidP="00A8369C">
      <w:pPr>
        <w:pStyle w:val="Heading2"/>
      </w:pPr>
      <w:bookmarkStart w:id="32" w:name="_Toc71284270"/>
      <w:bookmarkStart w:id="33" w:name="_Toc81482673"/>
      <w:bookmarkStart w:id="34" w:name="_Toc115249261"/>
      <w:r w:rsidRPr="00DC2364">
        <w:t>Investment Decisions</w:t>
      </w:r>
      <w:bookmarkEnd w:id="32"/>
      <w:bookmarkEnd w:id="33"/>
      <w:bookmarkEnd w:id="34"/>
    </w:p>
    <w:p w14:paraId="1DED74DC" w14:textId="77777777" w:rsidR="00145DAB" w:rsidRPr="00DC2364" w:rsidRDefault="00145DAB" w:rsidP="00A8369C">
      <w:pPr>
        <w:keepNext/>
        <w:keepLines/>
        <w:rPr>
          <w:sz w:val="22"/>
          <w:szCs w:val="22"/>
        </w:rPr>
      </w:pPr>
      <w:r w:rsidRPr="00DC2364">
        <w:rPr>
          <w:sz w:val="22"/>
          <w:szCs w:val="22"/>
        </w:rPr>
        <w:t xml:space="preserve">The </w:t>
      </w:r>
      <w:r w:rsidR="00224730">
        <w:rPr>
          <w:sz w:val="22"/>
          <w:szCs w:val="22"/>
        </w:rPr>
        <w:t xml:space="preserve">Investment </w:t>
      </w:r>
      <w:r w:rsidRPr="00DC2364">
        <w:rPr>
          <w:sz w:val="22"/>
          <w:szCs w:val="22"/>
        </w:rPr>
        <w:t>Framework sets out how the Authority advises the Australian Government on national water infrastructure investment decisions throughout the program lifecycle (Figure 3), including:</w:t>
      </w:r>
    </w:p>
    <w:p w14:paraId="39A8DC96" w14:textId="77777777" w:rsidR="00145DAB" w:rsidRPr="00DC2364" w:rsidRDefault="00145DAB" w:rsidP="0083114B">
      <w:pPr>
        <w:pStyle w:val="Bulletdot"/>
        <w:keepNext/>
        <w:keepLines/>
        <w:numPr>
          <w:ilvl w:val="0"/>
          <w:numId w:val="43"/>
        </w:numPr>
        <w:rPr>
          <w:rFonts w:asciiTheme="minorHAnsi" w:hAnsiTheme="minorHAnsi" w:cstheme="minorHAnsi"/>
          <w:sz w:val="22"/>
          <w:szCs w:val="21"/>
        </w:rPr>
      </w:pPr>
      <w:r w:rsidRPr="00DC2364">
        <w:rPr>
          <w:rFonts w:asciiTheme="minorHAnsi" w:hAnsiTheme="minorHAnsi" w:cstheme="minorHAnsi"/>
          <w:color w:val="002060"/>
          <w:sz w:val="22"/>
          <w:szCs w:val="21"/>
        </w:rPr>
        <w:t>Project Identification</w:t>
      </w:r>
      <w:r w:rsidR="004821C5">
        <w:rPr>
          <w:rFonts w:asciiTheme="minorHAnsi" w:hAnsiTheme="minorHAnsi" w:cstheme="minorHAnsi"/>
          <w:color w:val="002060"/>
          <w:sz w:val="22"/>
          <w:szCs w:val="21"/>
        </w:rPr>
        <w:t xml:space="preserve"> and Development</w:t>
      </w:r>
      <w:r w:rsidRPr="00DC2364">
        <w:rPr>
          <w:rFonts w:asciiTheme="minorHAnsi" w:hAnsiTheme="minorHAnsi" w:cstheme="minorHAnsi"/>
          <w:color w:val="081E3E" w:themeColor="accent1"/>
          <w:sz w:val="22"/>
          <w:szCs w:val="21"/>
        </w:rPr>
        <w:t xml:space="preserve"> </w:t>
      </w:r>
      <w:r w:rsidRPr="00DC2364">
        <w:rPr>
          <w:rFonts w:asciiTheme="minorHAnsi" w:hAnsiTheme="minorHAnsi" w:cstheme="minorHAnsi"/>
          <w:sz w:val="22"/>
          <w:szCs w:val="21"/>
        </w:rPr>
        <w:t>– Drawing on the knowledge of states and territories</w:t>
      </w:r>
      <w:r w:rsidR="00280ECE">
        <w:rPr>
          <w:rFonts w:asciiTheme="minorHAnsi" w:hAnsiTheme="minorHAnsi" w:cstheme="minorHAnsi"/>
          <w:sz w:val="22"/>
          <w:szCs w:val="21"/>
        </w:rPr>
        <w:t xml:space="preserve">, using </w:t>
      </w:r>
      <w:r w:rsidR="003550C2">
        <w:rPr>
          <w:rFonts w:asciiTheme="minorHAnsi" w:hAnsiTheme="minorHAnsi" w:cstheme="minorHAnsi"/>
          <w:sz w:val="22"/>
          <w:szCs w:val="21"/>
        </w:rPr>
        <w:t>sound</w:t>
      </w:r>
      <w:r w:rsidRPr="00DC2364">
        <w:rPr>
          <w:rFonts w:asciiTheme="minorHAnsi" w:hAnsiTheme="minorHAnsi" w:cstheme="minorHAnsi"/>
          <w:sz w:val="22"/>
          <w:szCs w:val="21"/>
        </w:rPr>
        <w:t xml:space="preserve"> science</w:t>
      </w:r>
      <w:r w:rsidR="00831A8F">
        <w:rPr>
          <w:rFonts w:asciiTheme="minorHAnsi" w:hAnsiTheme="minorHAnsi" w:cstheme="minorHAnsi"/>
          <w:sz w:val="22"/>
          <w:szCs w:val="21"/>
        </w:rPr>
        <w:t>,</w:t>
      </w:r>
      <w:r w:rsidRPr="00DC2364">
        <w:rPr>
          <w:rFonts w:asciiTheme="minorHAnsi" w:hAnsiTheme="minorHAnsi" w:cstheme="minorHAnsi"/>
          <w:sz w:val="22"/>
          <w:szCs w:val="21"/>
        </w:rPr>
        <w:t xml:space="preserve"> </w:t>
      </w:r>
      <w:r w:rsidR="00280ECE">
        <w:rPr>
          <w:rFonts w:asciiTheme="minorHAnsi" w:hAnsiTheme="minorHAnsi" w:cstheme="minorHAnsi"/>
          <w:sz w:val="22"/>
          <w:szCs w:val="21"/>
        </w:rPr>
        <w:t xml:space="preserve">and consulting with impacted stakeholders </w:t>
      </w:r>
      <w:r w:rsidRPr="00DC2364">
        <w:rPr>
          <w:rFonts w:asciiTheme="minorHAnsi" w:hAnsiTheme="minorHAnsi" w:cstheme="minorHAnsi"/>
          <w:sz w:val="22"/>
          <w:szCs w:val="21"/>
        </w:rPr>
        <w:t>to identify potential opportunities, problems and solutions.</w:t>
      </w:r>
    </w:p>
    <w:p w14:paraId="1E2336F8" w14:textId="77777777" w:rsidR="00145DAB" w:rsidRPr="00DC2364" w:rsidRDefault="00145DAB" w:rsidP="0083114B">
      <w:pPr>
        <w:pStyle w:val="Bulletdot"/>
        <w:keepNext/>
        <w:keepLines/>
        <w:numPr>
          <w:ilvl w:val="0"/>
          <w:numId w:val="43"/>
        </w:numPr>
        <w:rPr>
          <w:rFonts w:asciiTheme="minorHAnsi" w:hAnsiTheme="minorHAnsi" w:cstheme="minorHAnsi"/>
          <w:sz w:val="22"/>
          <w:szCs w:val="21"/>
        </w:rPr>
      </w:pPr>
      <w:r w:rsidRPr="00DC2364">
        <w:rPr>
          <w:rFonts w:asciiTheme="minorHAnsi" w:hAnsiTheme="minorHAnsi" w:cstheme="minorHAnsi"/>
          <w:color w:val="002060"/>
          <w:sz w:val="22"/>
          <w:szCs w:val="21"/>
        </w:rPr>
        <w:t>Project Selection</w:t>
      </w:r>
      <w:r w:rsidRPr="00DC2364">
        <w:rPr>
          <w:rFonts w:asciiTheme="minorHAnsi" w:hAnsiTheme="minorHAnsi" w:cstheme="minorHAnsi"/>
          <w:sz w:val="22"/>
          <w:szCs w:val="21"/>
        </w:rPr>
        <w:t xml:space="preserve"> – Assessment and prioritisation of nationally significant water infrastructure projects for Australian Government investment.</w:t>
      </w:r>
    </w:p>
    <w:p w14:paraId="48007EB7" w14:textId="77777777" w:rsidR="00145DAB" w:rsidRPr="00DC2364" w:rsidRDefault="00145DAB" w:rsidP="0083114B">
      <w:pPr>
        <w:pStyle w:val="Bulletdot"/>
        <w:keepNext/>
        <w:keepLines/>
        <w:numPr>
          <w:ilvl w:val="0"/>
          <w:numId w:val="43"/>
        </w:numPr>
        <w:rPr>
          <w:rFonts w:asciiTheme="minorHAnsi" w:hAnsiTheme="minorHAnsi" w:cstheme="minorHAnsi"/>
          <w:sz w:val="22"/>
          <w:szCs w:val="21"/>
        </w:rPr>
      </w:pPr>
      <w:r w:rsidRPr="00DC2364">
        <w:rPr>
          <w:rFonts w:asciiTheme="minorHAnsi" w:hAnsiTheme="minorHAnsi" w:cstheme="minorHAnsi"/>
          <w:color w:val="002060"/>
          <w:sz w:val="22"/>
          <w:szCs w:val="21"/>
        </w:rPr>
        <w:t xml:space="preserve">Funding </w:t>
      </w:r>
      <w:r w:rsidR="004821C5">
        <w:rPr>
          <w:rFonts w:asciiTheme="minorHAnsi" w:hAnsiTheme="minorHAnsi" w:cstheme="minorHAnsi"/>
          <w:color w:val="002060"/>
          <w:sz w:val="22"/>
          <w:szCs w:val="21"/>
        </w:rPr>
        <w:t>and</w:t>
      </w:r>
      <w:r w:rsidRPr="00DC2364">
        <w:rPr>
          <w:rFonts w:asciiTheme="minorHAnsi" w:hAnsiTheme="minorHAnsi" w:cstheme="minorHAnsi"/>
          <w:color w:val="002060"/>
          <w:sz w:val="22"/>
          <w:szCs w:val="21"/>
        </w:rPr>
        <w:t xml:space="preserve"> Finance</w:t>
      </w:r>
      <w:r w:rsidRPr="00DC2364">
        <w:rPr>
          <w:rFonts w:asciiTheme="minorHAnsi" w:hAnsiTheme="minorHAnsi" w:cstheme="minorHAnsi"/>
          <w:sz w:val="22"/>
          <w:szCs w:val="21"/>
        </w:rPr>
        <w:t xml:space="preserve"> – The conditions and arrangements for Australian Government investment in water infrastructure projects.</w:t>
      </w:r>
    </w:p>
    <w:p w14:paraId="560A1C47" w14:textId="77777777" w:rsidR="00145DAB" w:rsidRPr="00DC2364" w:rsidRDefault="00145DAB" w:rsidP="0083114B">
      <w:pPr>
        <w:pStyle w:val="Bulletdot"/>
        <w:keepNext/>
        <w:keepLines/>
        <w:numPr>
          <w:ilvl w:val="0"/>
          <w:numId w:val="43"/>
        </w:numPr>
        <w:rPr>
          <w:rFonts w:asciiTheme="minorHAnsi" w:hAnsiTheme="minorHAnsi" w:cstheme="minorHAnsi"/>
          <w:sz w:val="22"/>
          <w:szCs w:val="21"/>
        </w:rPr>
      </w:pPr>
      <w:r w:rsidRPr="00DC2364">
        <w:rPr>
          <w:rFonts w:asciiTheme="minorHAnsi" w:hAnsiTheme="minorHAnsi" w:cstheme="minorHAnsi"/>
          <w:color w:val="002060"/>
          <w:sz w:val="22"/>
          <w:szCs w:val="21"/>
        </w:rPr>
        <w:t xml:space="preserve">Delivery and Evaluation </w:t>
      </w:r>
      <w:r w:rsidRPr="00DC2364">
        <w:rPr>
          <w:rFonts w:asciiTheme="minorHAnsi" w:hAnsiTheme="minorHAnsi" w:cstheme="minorHAnsi"/>
          <w:sz w:val="22"/>
          <w:szCs w:val="21"/>
        </w:rPr>
        <w:t>– Monitoring project delivery and analysis of project outcomes.</w:t>
      </w:r>
    </w:p>
    <w:p w14:paraId="5CEBBBEA" w14:textId="77777777" w:rsidR="00730D9F" w:rsidRPr="00DC2364" w:rsidRDefault="00730D9F" w:rsidP="000A5DA9"/>
    <w:p w14:paraId="5A94DDF7" w14:textId="77777777" w:rsidR="00DC718C" w:rsidRPr="00DC2364" w:rsidRDefault="00DC718C" w:rsidP="00730D9F">
      <w:pPr>
        <w:pStyle w:val="Heading4"/>
        <w:widowControl w:val="0"/>
      </w:pPr>
      <w:r w:rsidRPr="00DC2364">
        <w:lastRenderedPageBreak/>
        <w:t>Figure 3: Water Infrastructure Program Lifecycle</w:t>
      </w:r>
    </w:p>
    <w:p w14:paraId="1C144465" w14:textId="77777777" w:rsidR="009A640B" w:rsidRPr="00DC2364" w:rsidRDefault="00DC718C" w:rsidP="00730D9F">
      <w:pPr>
        <w:pStyle w:val="ListLegal1"/>
        <w:keepNext/>
        <w:keepLines/>
        <w:widowControl w:val="0"/>
        <w:numPr>
          <w:ilvl w:val="0"/>
          <w:numId w:val="0"/>
        </w:numPr>
        <w:jc w:val="center"/>
        <w:rPr>
          <w:lang w:val="en-AU"/>
        </w:rPr>
      </w:pPr>
      <w:r w:rsidRPr="00DC2364">
        <w:rPr>
          <w:noProof/>
          <w:lang w:val="en-AU" w:eastAsia="en-AU"/>
        </w:rPr>
        <w:drawing>
          <wp:inline distT="0" distB="0" distL="0" distR="0" wp14:anchorId="53536C3D" wp14:editId="2CD9040E">
            <wp:extent cx="4779034" cy="4571251"/>
            <wp:effectExtent l="0" t="0" r="2540" b="1270"/>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a:blip r:embed="rId53"/>
                    <a:stretch>
                      <a:fillRect/>
                    </a:stretch>
                  </pic:blipFill>
                  <pic:spPr>
                    <a:xfrm>
                      <a:off x="0" y="0"/>
                      <a:ext cx="4789960" cy="4581702"/>
                    </a:xfrm>
                    <a:prstGeom prst="rect">
                      <a:avLst/>
                    </a:prstGeom>
                  </pic:spPr>
                </pic:pic>
              </a:graphicData>
            </a:graphic>
          </wp:inline>
        </w:drawing>
      </w:r>
    </w:p>
    <w:p w14:paraId="50908D3D" w14:textId="77777777" w:rsidR="009A640B" w:rsidRPr="00DC2364" w:rsidRDefault="00A77529" w:rsidP="00730D9F">
      <w:pPr>
        <w:keepNext/>
        <w:keepLines/>
        <w:widowControl w:val="0"/>
        <w:suppressAutoHyphens w:val="0"/>
      </w:pPr>
      <w:r w:rsidRPr="00DC2364">
        <w:t xml:space="preserve">   </w:t>
      </w:r>
      <w:r w:rsidR="009A640B" w:rsidRPr="00DC2364">
        <w:br w:type="page"/>
      </w:r>
    </w:p>
    <w:p w14:paraId="54873FFD" w14:textId="77777777" w:rsidR="009A640B" w:rsidRPr="00DC2364" w:rsidRDefault="009A640B" w:rsidP="009A640B">
      <w:pPr>
        <w:pStyle w:val="Heading1"/>
      </w:pPr>
      <w:bookmarkStart w:id="35" w:name="_Toc71284271"/>
      <w:bookmarkStart w:id="36" w:name="_Toc81482674"/>
      <w:bookmarkStart w:id="37" w:name="_Toc115249262"/>
      <w:r w:rsidRPr="00DC2364">
        <w:lastRenderedPageBreak/>
        <w:t>Project Identification and Development</w:t>
      </w:r>
      <w:bookmarkEnd w:id="35"/>
      <w:bookmarkEnd w:id="36"/>
      <w:bookmarkEnd w:id="37"/>
    </w:p>
    <w:p w14:paraId="63AEBD27" w14:textId="77777777" w:rsidR="009A640B" w:rsidRPr="00DC2364" w:rsidRDefault="009A640B" w:rsidP="009A640B">
      <w:pPr>
        <w:rPr>
          <w:sz w:val="22"/>
        </w:rPr>
      </w:pPr>
      <w:r w:rsidRPr="00DC2364">
        <w:rPr>
          <w:sz w:val="22"/>
        </w:rPr>
        <w:t>During the Project Identification and Development stage, the Authority will work with state and territory governments, and Australian Government scientific agencies, to analyse water supply requirements</w:t>
      </w:r>
      <w:r w:rsidR="00320C22">
        <w:rPr>
          <w:sz w:val="22"/>
        </w:rPr>
        <w:t xml:space="preserve"> and </w:t>
      </w:r>
      <w:r w:rsidRPr="00DC2364">
        <w:rPr>
          <w:sz w:val="22"/>
        </w:rPr>
        <w:t xml:space="preserve">identify potential opportunities, problems and solutions. </w:t>
      </w:r>
      <w:r w:rsidR="00320C22">
        <w:rPr>
          <w:sz w:val="22"/>
        </w:rPr>
        <w:t xml:space="preserve">In some instances, taking a regional approach to considering investment will ensure that the best infrastructure is delivered in the correct sequence to </w:t>
      </w:r>
      <w:r w:rsidR="003550C2">
        <w:rPr>
          <w:sz w:val="22"/>
        </w:rPr>
        <w:t>maximise benefits</w:t>
      </w:r>
      <w:r w:rsidR="00320C22">
        <w:rPr>
          <w:sz w:val="22"/>
        </w:rPr>
        <w:t xml:space="preserve">. </w:t>
      </w:r>
      <w:r w:rsidRPr="00DC2364">
        <w:rPr>
          <w:sz w:val="22"/>
        </w:rPr>
        <w:t xml:space="preserve">This section details the Australian Government’s approach to Project Identification and Development (Figure 4). </w:t>
      </w:r>
    </w:p>
    <w:p w14:paraId="419B5EC1" w14:textId="77777777" w:rsidR="009A640B" w:rsidRPr="00DC2364" w:rsidRDefault="009A640B" w:rsidP="009A640B">
      <w:pPr>
        <w:pStyle w:val="Heading4"/>
      </w:pPr>
      <w:r w:rsidRPr="00DC2364">
        <w:rPr>
          <w:rFonts w:ascii="Segoe UI" w:eastAsia="Calibri" w:hAnsi="Segoe UI" w:cs="Arial"/>
          <w:noProof/>
          <w:color w:val="5B9BD5"/>
          <w:kern w:val="0"/>
          <w:sz w:val="22"/>
          <w:u w:color="8496B0"/>
          <w:lang w:eastAsia="en-AU"/>
        </w:rPr>
        <w:drawing>
          <wp:anchor distT="0" distB="0" distL="114300" distR="114300" simplePos="0" relativeHeight="251658241" behindDoc="0" locked="0" layoutInCell="1" allowOverlap="1" wp14:anchorId="4FC5A378" wp14:editId="2E55D49E">
            <wp:simplePos x="0" y="0"/>
            <wp:positionH relativeFrom="margin">
              <wp:align>right</wp:align>
            </wp:positionH>
            <wp:positionV relativeFrom="paragraph">
              <wp:posOffset>419100</wp:posOffset>
            </wp:positionV>
            <wp:extent cx="6230620" cy="1252220"/>
            <wp:effectExtent l="0" t="38100" r="36830" b="24130"/>
            <wp:wrapTopAndBottom/>
            <wp:docPr id="22"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DC2364">
        <w:t>Figure 4: Project Identification and Development Process</w:t>
      </w:r>
    </w:p>
    <w:p w14:paraId="008EE6F0" w14:textId="77777777" w:rsidR="009A640B" w:rsidRPr="00DC2364" w:rsidRDefault="009A640B" w:rsidP="00A77529">
      <w:pPr>
        <w:pStyle w:val="Heading2"/>
      </w:pPr>
      <w:bookmarkStart w:id="38" w:name="_Toc71284272"/>
      <w:bookmarkStart w:id="39" w:name="_Toc81482675"/>
      <w:bookmarkStart w:id="40" w:name="_Toc115249263"/>
      <w:r w:rsidRPr="00DC2364">
        <w:t>Options Analysis</w:t>
      </w:r>
      <w:bookmarkEnd w:id="38"/>
      <w:bookmarkEnd w:id="39"/>
      <w:bookmarkEnd w:id="40"/>
    </w:p>
    <w:p w14:paraId="053E29FB" w14:textId="77777777" w:rsidR="008C0330" w:rsidRDefault="009A640B" w:rsidP="009A640B">
      <w:pPr>
        <w:rPr>
          <w:sz w:val="22"/>
          <w:szCs w:val="21"/>
        </w:rPr>
      </w:pPr>
      <w:r w:rsidRPr="00DC2364">
        <w:rPr>
          <w:sz w:val="22"/>
          <w:szCs w:val="21"/>
        </w:rPr>
        <w:t xml:space="preserve">To support a </w:t>
      </w:r>
      <w:r w:rsidR="00320C22">
        <w:rPr>
          <w:sz w:val="22"/>
          <w:szCs w:val="21"/>
        </w:rPr>
        <w:t>well</w:t>
      </w:r>
      <w:r w:rsidRPr="00DC2364">
        <w:rPr>
          <w:sz w:val="22"/>
          <w:szCs w:val="21"/>
        </w:rPr>
        <w:t xml:space="preserve">-informed </w:t>
      </w:r>
      <w:r w:rsidR="008C0330">
        <w:rPr>
          <w:sz w:val="22"/>
          <w:szCs w:val="21"/>
        </w:rPr>
        <w:t xml:space="preserve">and long-term </w:t>
      </w:r>
      <w:r w:rsidRPr="00DC2364">
        <w:rPr>
          <w:sz w:val="22"/>
          <w:szCs w:val="21"/>
        </w:rPr>
        <w:t xml:space="preserve">approach to investment, the </w:t>
      </w:r>
      <w:r w:rsidR="008C0330">
        <w:rPr>
          <w:sz w:val="22"/>
          <w:szCs w:val="21"/>
        </w:rPr>
        <w:t>Australian Government</w:t>
      </w:r>
      <w:r w:rsidRPr="00DC2364">
        <w:rPr>
          <w:sz w:val="22"/>
          <w:szCs w:val="21"/>
        </w:rPr>
        <w:t xml:space="preserve"> will have earl</w:t>
      </w:r>
      <w:r w:rsidR="007909E1">
        <w:rPr>
          <w:sz w:val="22"/>
          <w:szCs w:val="21"/>
        </w:rPr>
        <w:t>y</w:t>
      </w:r>
      <w:r w:rsidR="00631F2B" w:rsidRPr="00DC2364">
        <w:rPr>
          <w:sz w:val="22"/>
          <w:szCs w:val="21"/>
        </w:rPr>
        <w:t xml:space="preserve"> </w:t>
      </w:r>
      <w:r w:rsidRPr="00DC2364">
        <w:rPr>
          <w:sz w:val="22"/>
          <w:szCs w:val="21"/>
        </w:rPr>
        <w:t>involvement in project identification and development. In consultation with state and territor</w:t>
      </w:r>
      <w:r w:rsidR="00926965" w:rsidRPr="00DC2364">
        <w:rPr>
          <w:sz w:val="22"/>
          <w:szCs w:val="21"/>
        </w:rPr>
        <w:t>y governments</w:t>
      </w:r>
      <w:r w:rsidR="00631F2B" w:rsidRPr="00DC2364">
        <w:rPr>
          <w:sz w:val="22"/>
          <w:szCs w:val="21"/>
        </w:rPr>
        <w:t>,</w:t>
      </w:r>
      <w:r w:rsidRPr="00DC2364">
        <w:rPr>
          <w:sz w:val="22"/>
          <w:szCs w:val="21"/>
        </w:rPr>
        <w:t xml:space="preserve"> the Authority will look to identify where water supplies are not keeping up with the demand of water users, are under threat </w:t>
      </w:r>
      <w:r w:rsidR="00320C22">
        <w:rPr>
          <w:sz w:val="22"/>
          <w:szCs w:val="21"/>
        </w:rPr>
        <w:t>from climate change</w:t>
      </w:r>
      <w:r w:rsidRPr="00DC2364">
        <w:rPr>
          <w:sz w:val="22"/>
          <w:szCs w:val="21"/>
        </w:rPr>
        <w:t xml:space="preserve"> and where opportunities exist to capture new water resources or better utilise existing resources.</w:t>
      </w:r>
      <w:r w:rsidR="008C0330">
        <w:rPr>
          <w:sz w:val="22"/>
          <w:szCs w:val="21"/>
        </w:rPr>
        <w:t xml:space="preserve"> </w:t>
      </w:r>
    </w:p>
    <w:p w14:paraId="3CDD3CC7" w14:textId="77777777" w:rsidR="009A640B" w:rsidRDefault="001D2814" w:rsidP="009A640B">
      <w:pPr>
        <w:rPr>
          <w:sz w:val="22"/>
          <w:szCs w:val="21"/>
        </w:rPr>
      </w:pPr>
      <w:r>
        <w:rPr>
          <w:sz w:val="22"/>
          <w:szCs w:val="21"/>
        </w:rPr>
        <w:t xml:space="preserve">In practice, Australian Government involvement can include commissioning scientific analysis, contributing to regional strategic planning, and investing in business cases that adequately address all possible solutions. </w:t>
      </w:r>
      <w:r w:rsidR="008C0330">
        <w:rPr>
          <w:sz w:val="22"/>
          <w:szCs w:val="21"/>
        </w:rPr>
        <w:t>Stat</w:t>
      </w:r>
      <w:r w:rsidR="00FB0955">
        <w:rPr>
          <w:sz w:val="22"/>
          <w:szCs w:val="21"/>
        </w:rPr>
        <w:t xml:space="preserve">e and territory governments are </w:t>
      </w:r>
      <w:r w:rsidR="008C0330">
        <w:rPr>
          <w:sz w:val="22"/>
          <w:szCs w:val="21"/>
        </w:rPr>
        <w:t>encouraged to bring forward priority projects that improve water outcomes for Australians and ensure the long-term viability of</w:t>
      </w:r>
      <w:r w:rsidR="004821C5">
        <w:rPr>
          <w:sz w:val="22"/>
          <w:szCs w:val="21"/>
        </w:rPr>
        <w:t xml:space="preserve"> our communities and economy in the context of climate change. </w:t>
      </w:r>
    </w:p>
    <w:p w14:paraId="0E718548" w14:textId="77777777" w:rsidR="009A640B" w:rsidRPr="00DC2364" w:rsidRDefault="009A640B" w:rsidP="009A640B">
      <w:pPr>
        <w:rPr>
          <w:rFonts w:cstheme="minorHAnsi"/>
          <w:sz w:val="22"/>
          <w:szCs w:val="22"/>
        </w:rPr>
      </w:pPr>
      <w:r w:rsidRPr="00DC2364">
        <w:rPr>
          <w:rFonts w:cstheme="minorHAnsi"/>
          <w:sz w:val="22"/>
          <w:szCs w:val="22"/>
        </w:rPr>
        <w:t>Where a potential water infrastructure project is identified, the Authority will consult with the relevant jurisdiction and Australian Government agencies as appropriate to explore:</w:t>
      </w:r>
    </w:p>
    <w:p w14:paraId="3412CD5C"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color w:val="002060"/>
          <w:sz w:val="22"/>
        </w:rPr>
        <w:t>Policy consistency</w:t>
      </w:r>
      <w:r w:rsidRPr="00DC2364">
        <w:rPr>
          <w:rFonts w:asciiTheme="minorHAnsi" w:hAnsiTheme="minorHAnsi" w:cstheme="minorHAnsi"/>
          <w:sz w:val="22"/>
        </w:rPr>
        <w:t xml:space="preserve"> – Whether the water infrastructure project proposal aligns with the </w:t>
      </w:r>
      <w:r w:rsidR="004821C5">
        <w:rPr>
          <w:rFonts w:asciiTheme="minorHAnsi" w:hAnsiTheme="minorHAnsi" w:cstheme="minorHAnsi"/>
          <w:sz w:val="22"/>
        </w:rPr>
        <w:t xml:space="preserve">Investment </w:t>
      </w:r>
      <w:r w:rsidRPr="00DC2364">
        <w:rPr>
          <w:rFonts w:asciiTheme="minorHAnsi" w:hAnsiTheme="minorHAnsi" w:cstheme="minorHAnsi"/>
          <w:sz w:val="22"/>
        </w:rPr>
        <w:t>Framework and is consistent with whole</w:t>
      </w:r>
      <w:r w:rsidR="001D2814">
        <w:rPr>
          <w:rFonts w:asciiTheme="minorHAnsi" w:hAnsiTheme="minorHAnsi" w:cstheme="minorHAnsi"/>
          <w:sz w:val="22"/>
        </w:rPr>
        <w:t>-</w:t>
      </w:r>
      <w:r w:rsidRPr="00DC2364">
        <w:rPr>
          <w:rFonts w:asciiTheme="minorHAnsi" w:hAnsiTheme="minorHAnsi" w:cstheme="minorHAnsi"/>
          <w:sz w:val="22"/>
        </w:rPr>
        <w:t>of</w:t>
      </w:r>
      <w:r w:rsidR="001D2814">
        <w:rPr>
          <w:rFonts w:asciiTheme="minorHAnsi" w:hAnsiTheme="minorHAnsi" w:cstheme="minorHAnsi"/>
          <w:sz w:val="22"/>
        </w:rPr>
        <w:t>-</w:t>
      </w:r>
      <w:r w:rsidRPr="00DC2364">
        <w:rPr>
          <w:rFonts w:asciiTheme="minorHAnsi" w:hAnsiTheme="minorHAnsi" w:cstheme="minorHAnsi"/>
          <w:sz w:val="22"/>
        </w:rPr>
        <w:t>government national water reform commitments (such as the National Water Initiative and the Basin Plan)</w:t>
      </w:r>
      <w:r w:rsidR="003550C2">
        <w:rPr>
          <w:rFonts w:asciiTheme="minorHAnsi" w:hAnsiTheme="minorHAnsi" w:cstheme="minorHAnsi"/>
          <w:sz w:val="22"/>
        </w:rPr>
        <w:t>,</w:t>
      </w:r>
      <w:r w:rsidRPr="00DC2364">
        <w:rPr>
          <w:rFonts w:asciiTheme="minorHAnsi" w:hAnsiTheme="minorHAnsi" w:cstheme="minorHAnsi"/>
          <w:sz w:val="22"/>
        </w:rPr>
        <w:t xml:space="preserve"> Commonwealth and state and territory legislative and statutory water frameworks, </w:t>
      </w:r>
      <w:r w:rsidR="003550C2">
        <w:rPr>
          <w:rFonts w:asciiTheme="minorHAnsi" w:hAnsiTheme="minorHAnsi" w:cstheme="minorHAnsi"/>
          <w:sz w:val="22"/>
        </w:rPr>
        <w:t>and</w:t>
      </w:r>
      <w:r w:rsidRPr="00DC2364">
        <w:rPr>
          <w:rFonts w:asciiTheme="minorHAnsi" w:hAnsiTheme="minorHAnsi" w:cstheme="minorHAnsi"/>
          <w:sz w:val="22"/>
        </w:rPr>
        <w:t xml:space="preserve"> Australia's international obligations.</w:t>
      </w:r>
    </w:p>
    <w:p w14:paraId="505D10B9" w14:textId="77777777" w:rsidR="009A640B"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color w:val="002060"/>
          <w:sz w:val="22"/>
        </w:rPr>
        <w:t>Social, economic, cultural and environmental impacts</w:t>
      </w:r>
      <w:r w:rsidRPr="00DC2364">
        <w:rPr>
          <w:rFonts w:asciiTheme="minorHAnsi" w:hAnsiTheme="minorHAnsi" w:cstheme="minorHAnsi"/>
          <w:sz w:val="22"/>
        </w:rPr>
        <w:t xml:space="preserve"> – How changes to the water system might impact communities, </w:t>
      </w:r>
      <w:r w:rsidR="004821C5">
        <w:rPr>
          <w:rFonts w:asciiTheme="minorHAnsi" w:hAnsiTheme="minorHAnsi" w:cstheme="minorHAnsi"/>
          <w:sz w:val="22"/>
        </w:rPr>
        <w:t>First Nations</w:t>
      </w:r>
      <w:r w:rsidRPr="00DC2364">
        <w:rPr>
          <w:rFonts w:asciiTheme="minorHAnsi" w:hAnsiTheme="minorHAnsi" w:cstheme="minorHAnsi"/>
          <w:sz w:val="22"/>
        </w:rPr>
        <w:t xml:space="preserve"> water use</w:t>
      </w:r>
      <w:r w:rsidR="004E3E3E">
        <w:rPr>
          <w:rFonts w:asciiTheme="minorHAnsi" w:hAnsiTheme="minorHAnsi" w:cstheme="minorHAnsi"/>
          <w:sz w:val="22"/>
        </w:rPr>
        <w:t xml:space="preserve"> and access to culturally significant sites,</w:t>
      </w:r>
      <w:r w:rsidRPr="00DC2364">
        <w:rPr>
          <w:rFonts w:asciiTheme="minorHAnsi" w:hAnsiTheme="minorHAnsi" w:cstheme="minorHAnsi"/>
          <w:sz w:val="22"/>
        </w:rPr>
        <w:t xml:space="preserve"> and the environment.</w:t>
      </w:r>
    </w:p>
    <w:p w14:paraId="1D575BEE" w14:textId="77777777" w:rsidR="00E3403F" w:rsidRPr="00E3403F" w:rsidRDefault="000728C8" w:rsidP="000E5F6F">
      <w:pPr>
        <w:pStyle w:val="Bulletdot"/>
        <w:numPr>
          <w:ilvl w:val="0"/>
          <w:numId w:val="25"/>
        </w:numPr>
        <w:rPr>
          <w:rFonts w:asciiTheme="minorHAnsi" w:hAnsiTheme="minorHAnsi" w:cstheme="minorHAnsi"/>
          <w:sz w:val="22"/>
        </w:rPr>
      </w:pPr>
      <w:r>
        <w:rPr>
          <w:rFonts w:asciiTheme="minorHAnsi" w:hAnsiTheme="minorHAnsi" w:cstheme="minorHAnsi"/>
          <w:color w:val="002060"/>
          <w:sz w:val="22"/>
        </w:rPr>
        <w:t>Economic</w:t>
      </w:r>
      <w:r w:rsidRPr="00E3403F">
        <w:rPr>
          <w:rFonts w:asciiTheme="minorHAnsi" w:hAnsiTheme="minorHAnsi" w:cstheme="minorHAnsi"/>
          <w:color w:val="002060"/>
          <w:sz w:val="22"/>
        </w:rPr>
        <w:t xml:space="preserve"> </w:t>
      </w:r>
      <w:r w:rsidR="00E3403F" w:rsidRPr="00E3403F">
        <w:rPr>
          <w:rFonts w:asciiTheme="minorHAnsi" w:hAnsiTheme="minorHAnsi" w:cstheme="minorHAnsi"/>
          <w:color w:val="002060"/>
          <w:sz w:val="22"/>
        </w:rPr>
        <w:t>analysis –</w:t>
      </w:r>
      <w:r w:rsidR="00E3403F" w:rsidRPr="00E3403F">
        <w:rPr>
          <w:rFonts w:asciiTheme="minorHAnsi" w:hAnsiTheme="minorHAnsi" w:cstheme="minorHAnsi"/>
          <w:sz w:val="22"/>
        </w:rPr>
        <w:t xml:space="preserve"> Whether Australian Government invest</w:t>
      </w:r>
      <w:r w:rsidR="00E3403F">
        <w:rPr>
          <w:rFonts w:asciiTheme="minorHAnsi" w:hAnsiTheme="minorHAnsi" w:cstheme="minorHAnsi"/>
          <w:sz w:val="22"/>
        </w:rPr>
        <w:t>ment</w:t>
      </w:r>
      <w:r w:rsidR="00E3403F" w:rsidRPr="00E3403F">
        <w:rPr>
          <w:rFonts w:asciiTheme="minorHAnsi" w:hAnsiTheme="minorHAnsi" w:cstheme="minorHAnsi"/>
          <w:sz w:val="22"/>
        </w:rPr>
        <w:t xml:space="preserve"> is warranted based on consideration of </w:t>
      </w:r>
      <w:r w:rsidR="00E3403F">
        <w:rPr>
          <w:rFonts w:asciiTheme="minorHAnsi" w:hAnsiTheme="minorHAnsi" w:cstheme="minorHAnsi"/>
          <w:sz w:val="22"/>
        </w:rPr>
        <w:t>e</w:t>
      </w:r>
      <w:r w:rsidR="00E3403F" w:rsidRPr="00E3403F">
        <w:rPr>
          <w:rFonts w:asciiTheme="minorHAnsi" w:hAnsiTheme="minorHAnsi" w:cstheme="minorHAnsi"/>
          <w:sz w:val="22"/>
        </w:rPr>
        <w:t>xpected costs and benefits.</w:t>
      </w:r>
    </w:p>
    <w:p w14:paraId="3B6E8151" w14:textId="77777777" w:rsidR="009A640B" w:rsidRPr="00DA4BB4" w:rsidRDefault="009A640B" w:rsidP="006929D7">
      <w:pPr>
        <w:pStyle w:val="Bulletdot"/>
        <w:keepNext/>
        <w:keepLines/>
        <w:ind w:left="1066" w:hanging="357"/>
        <w:rPr>
          <w:kern w:val="36"/>
        </w:rPr>
      </w:pPr>
      <w:r w:rsidRPr="00E3403F">
        <w:rPr>
          <w:color w:val="002060"/>
        </w:rPr>
        <w:lastRenderedPageBreak/>
        <w:t>Benefits realisation</w:t>
      </w:r>
      <w:r w:rsidRPr="00E3403F">
        <w:t xml:space="preserve"> – What benefits will be realised</w:t>
      </w:r>
      <w:r w:rsidR="0080229A">
        <w:t>, who will enjoy them</w:t>
      </w:r>
      <w:r w:rsidRPr="00E3403F">
        <w:t xml:space="preserve"> and how they will be measured. </w:t>
      </w:r>
      <w:r w:rsidR="004E3E3E">
        <w:t>Such as h</w:t>
      </w:r>
      <w:r w:rsidR="004E3E3E" w:rsidRPr="00E3403F">
        <w:t xml:space="preserve">ow </w:t>
      </w:r>
      <w:r w:rsidR="001D2814" w:rsidRPr="00E3403F">
        <w:t>a</w:t>
      </w:r>
      <w:r w:rsidRPr="00E3403F">
        <w:t xml:space="preserve"> project supports the increased </w:t>
      </w:r>
      <w:r w:rsidR="001D2814" w:rsidRPr="00E3403F">
        <w:t>water use sustainably</w:t>
      </w:r>
      <w:r w:rsidRPr="00E3403F">
        <w:t xml:space="preserve">, </w:t>
      </w:r>
      <w:r w:rsidR="001D2814" w:rsidRPr="00E3403F">
        <w:t>addresses the impacts of climate change, supports resilience to</w:t>
      </w:r>
      <w:r w:rsidRPr="00E3403F">
        <w:t xml:space="preserve"> natural disasters, </w:t>
      </w:r>
      <w:r w:rsidR="00961470" w:rsidRPr="00D5752F">
        <w:rPr>
          <w:color w:val="auto"/>
        </w:rPr>
        <w:t xml:space="preserve">improves </w:t>
      </w:r>
      <w:r w:rsidR="004E3E3E" w:rsidRPr="00D5752F">
        <w:rPr>
          <w:color w:val="auto"/>
        </w:rPr>
        <w:t>environment</w:t>
      </w:r>
      <w:r w:rsidR="00961470" w:rsidRPr="00D5752F">
        <w:rPr>
          <w:color w:val="auto"/>
        </w:rPr>
        <w:t>al and First Nations outcomes</w:t>
      </w:r>
      <w:r w:rsidR="004E3E3E" w:rsidRPr="00D5752F">
        <w:rPr>
          <w:color w:val="auto"/>
        </w:rPr>
        <w:t xml:space="preserve">, </w:t>
      </w:r>
      <w:r w:rsidRPr="00E3403F">
        <w:t>connects water resources and users, delivers jobs and</w:t>
      </w:r>
      <w:r w:rsidR="00477205" w:rsidRPr="00E3403F">
        <w:t xml:space="preserve"> </w:t>
      </w:r>
      <w:r w:rsidRPr="00E3403F">
        <w:t>economic growth</w:t>
      </w:r>
      <w:r w:rsidR="00477205" w:rsidRPr="00E3403F">
        <w:t xml:space="preserve"> </w:t>
      </w:r>
      <w:r w:rsidRPr="00E3403F">
        <w:t>for Australia</w:t>
      </w:r>
      <w:r w:rsidR="001D2814" w:rsidRPr="00E3403F">
        <w:t>,</w:t>
      </w:r>
      <w:r w:rsidRPr="00E3403F">
        <w:t xml:space="preserve"> and</w:t>
      </w:r>
      <w:r w:rsidR="00477205" w:rsidRPr="00E3403F">
        <w:t xml:space="preserve"> improve</w:t>
      </w:r>
      <w:r w:rsidR="00F114F0" w:rsidRPr="00E3403F">
        <w:t>s</w:t>
      </w:r>
      <w:r w:rsidR="00477205" w:rsidRPr="00E3403F">
        <w:t xml:space="preserve"> standards of living</w:t>
      </w:r>
      <w:r w:rsidRPr="00E3403F">
        <w:t xml:space="preserve">. </w:t>
      </w:r>
      <w:r w:rsidR="00635EC8">
        <w:t>Will identify ho</w:t>
      </w:r>
      <w:r w:rsidR="00635EC8" w:rsidRPr="00534294">
        <w:t>w ben</w:t>
      </w:r>
      <w:r w:rsidR="00635EC8" w:rsidRPr="00DA4BB4">
        <w:t xml:space="preserve">eficiaries </w:t>
      </w:r>
      <w:r w:rsidR="00032C4E" w:rsidRPr="00DA4BB4">
        <w:t xml:space="preserve">will </w:t>
      </w:r>
      <w:r w:rsidR="00534294" w:rsidRPr="00DA4BB4">
        <w:t xml:space="preserve">help </w:t>
      </w:r>
      <w:r w:rsidR="00DA4BB4">
        <w:t>contribute to the cost of the proposed investment</w:t>
      </w:r>
      <w:r w:rsidR="00DA4BB4">
        <w:rPr>
          <w:rStyle w:val="field"/>
          <w:rFonts w:asciiTheme="minorHAnsi" w:hAnsiTheme="minorHAnsi" w:cstheme="minorHAnsi"/>
          <w:sz w:val="22"/>
        </w:rPr>
        <w:t>.</w:t>
      </w:r>
    </w:p>
    <w:p w14:paraId="1963E1AF"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color w:val="002060"/>
          <w:sz w:val="22"/>
        </w:rPr>
        <w:t xml:space="preserve">Suitability </w:t>
      </w:r>
      <w:r w:rsidRPr="00DC2364">
        <w:rPr>
          <w:rFonts w:asciiTheme="minorHAnsi" w:hAnsiTheme="minorHAnsi" w:cstheme="minorHAnsi"/>
          <w:sz w:val="22"/>
        </w:rPr>
        <w:t xml:space="preserve">– Whether the proposal delivers the highest net benefit solution </w:t>
      </w:r>
      <w:r w:rsidR="004E3E3E">
        <w:rPr>
          <w:rFonts w:asciiTheme="minorHAnsi" w:hAnsiTheme="minorHAnsi" w:cstheme="minorHAnsi"/>
          <w:sz w:val="22"/>
        </w:rPr>
        <w:t>that can be delivered</w:t>
      </w:r>
      <w:r w:rsidRPr="00DC2364">
        <w:rPr>
          <w:rFonts w:asciiTheme="minorHAnsi" w:hAnsiTheme="minorHAnsi" w:cstheme="minorHAnsi"/>
          <w:sz w:val="22"/>
        </w:rPr>
        <w:t>. Projects should address circumstances which cannot be efficiently addressed by private proponents, states and territories or other stakeholders alone.</w:t>
      </w:r>
    </w:p>
    <w:p w14:paraId="27D5C793"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color w:val="002060"/>
          <w:sz w:val="22"/>
        </w:rPr>
        <w:t>Alternative solutions –</w:t>
      </w:r>
      <w:r w:rsidRPr="00DC2364">
        <w:rPr>
          <w:rFonts w:asciiTheme="minorHAnsi" w:hAnsiTheme="minorHAnsi" w:cstheme="minorHAnsi"/>
          <w:sz w:val="22"/>
        </w:rPr>
        <w:t xml:space="preserve"> </w:t>
      </w:r>
      <w:r w:rsidR="00F114F0" w:rsidRPr="00DC2364">
        <w:rPr>
          <w:rFonts w:asciiTheme="minorHAnsi" w:hAnsiTheme="minorHAnsi" w:cstheme="minorHAnsi"/>
          <w:sz w:val="22"/>
        </w:rPr>
        <w:t xml:space="preserve">What alternative solutions, including non-infrastructure solutions, </w:t>
      </w:r>
      <w:r w:rsidR="000D3BB8" w:rsidRPr="00DC2364">
        <w:rPr>
          <w:rFonts w:asciiTheme="minorHAnsi" w:hAnsiTheme="minorHAnsi" w:cstheme="minorHAnsi"/>
          <w:sz w:val="22"/>
        </w:rPr>
        <w:t>have been explored</w:t>
      </w:r>
      <w:r w:rsidR="008474C6" w:rsidRPr="00DC2364">
        <w:rPr>
          <w:rFonts w:asciiTheme="minorHAnsi" w:hAnsiTheme="minorHAnsi" w:cstheme="minorHAnsi"/>
          <w:sz w:val="22"/>
        </w:rPr>
        <w:t>,</w:t>
      </w:r>
      <w:r w:rsidR="000D3BB8" w:rsidRPr="00DC2364">
        <w:rPr>
          <w:rFonts w:asciiTheme="minorHAnsi" w:hAnsiTheme="minorHAnsi" w:cstheme="minorHAnsi"/>
          <w:sz w:val="22"/>
        </w:rPr>
        <w:t xml:space="preserve"> and t</w:t>
      </w:r>
      <w:r w:rsidR="00CC4EB4" w:rsidRPr="00DC2364">
        <w:rPr>
          <w:rFonts w:asciiTheme="minorHAnsi" w:hAnsiTheme="minorHAnsi" w:cstheme="minorHAnsi"/>
          <w:sz w:val="22"/>
        </w:rPr>
        <w:t xml:space="preserve">he costs and benefits of </w:t>
      </w:r>
      <w:r w:rsidR="000D3BB8" w:rsidRPr="00DC2364">
        <w:rPr>
          <w:rFonts w:asciiTheme="minorHAnsi" w:hAnsiTheme="minorHAnsi" w:cstheme="minorHAnsi"/>
          <w:sz w:val="22"/>
        </w:rPr>
        <w:t xml:space="preserve">those </w:t>
      </w:r>
      <w:r w:rsidRPr="00DC2364">
        <w:rPr>
          <w:rFonts w:asciiTheme="minorHAnsi" w:hAnsiTheme="minorHAnsi" w:cstheme="minorHAnsi"/>
          <w:sz w:val="22"/>
        </w:rPr>
        <w:t xml:space="preserve">alternative </w:t>
      </w:r>
      <w:r w:rsidR="004D4B94" w:rsidRPr="00DC2364">
        <w:rPr>
          <w:rFonts w:asciiTheme="minorHAnsi" w:hAnsiTheme="minorHAnsi" w:cstheme="minorHAnsi"/>
          <w:sz w:val="22"/>
        </w:rPr>
        <w:t>solutions</w:t>
      </w:r>
      <w:r w:rsidRPr="00DC2364">
        <w:rPr>
          <w:rFonts w:asciiTheme="minorHAnsi" w:hAnsiTheme="minorHAnsi" w:cstheme="minorHAnsi"/>
          <w:sz w:val="22"/>
        </w:rPr>
        <w:t>.</w:t>
      </w:r>
    </w:p>
    <w:p w14:paraId="4F561371" w14:textId="77777777" w:rsidR="009A640B" w:rsidRPr="00DC2364" w:rsidRDefault="009A640B" w:rsidP="00A77529">
      <w:pPr>
        <w:pStyle w:val="Heading2"/>
      </w:pPr>
      <w:bookmarkStart w:id="41" w:name="_Toc71284273"/>
      <w:bookmarkStart w:id="42" w:name="_Toc81482676"/>
      <w:bookmarkStart w:id="43" w:name="_Toc115249264"/>
      <w:r w:rsidRPr="00DC2364">
        <w:t>Proposal Development</w:t>
      </w:r>
      <w:bookmarkEnd w:id="41"/>
      <w:bookmarkEnd w:id="42"/>
      <w:bookmarkEnd w:id="43"/>
    </w:p>
    <w:p w14:paraId="3434A301" w14:textId="77777777" w:rsidR="009A640B" w:rsidRPr="00DC2364" w:rsidRDefault="009A640B" w:rsidP="009A640B">
      <w:pPr>
        <w:rPr>
          <w:rFonts w:cstheme="minorHAnsi"/>
          <w:sz w:val="22"/>
          <w:szCs w:val="22"/>
        </w:rPr>
      </w:pPr>
      <w:r w:rsidRPr="00DC2364">
        <w:rPr>
          <w:rFonts w:cstheme="minorHAnsi"/>
          <w:sz w:val="22"/>
          <w:szCs w:val="22"/>
        </w:rPr>
        <w:t xml:space="preserve">State and territory governments seeking Australian Government funding will submit a proposal for consideration by the </w:t>
      </w:r>
      <w:r w:rsidR="003550C2">
        <w:rPr>
          <w:rFonts w:cstheme="minorHAnsi"/>
          <w:sz w:val="22"/>
          <w:szCs w:val="22"/>
        </w:rPr>
        <w:t>Australian Government</w:t>
      </w:r>
      <w:r w:rsidRPr="00DC2364">
        <w:rPr>
          <w:rFonts w:cstheme="minorHAnsi"/>
          <w:sz w:val="22"/>
          <w:szCs w:val="22"/>
        </w:rPr>
        <w:t xml:space="preserve">. </w:t>
      </w:r>
      <w:r w:rsidR="001D2814">
        <w:rPr>
          <w:rFonts w:cstheme="minorHAnsi"/>
          <w:sz w:val="22"/>
          <w:szCs w:val="22"/>
        </w:rPr>
        <w:t>Guidance</w:t>
      </w:r>
      <w:r w:rsidRPr="00DC2364">
        <w:rPr>
          <w:rFonts w:cstheme="minorHAnsi"/>
          <w:sz w:val="22"/>
          <w:szCs w:val="22"/>
        </w:rPr>
        <w:t xml:space="preserve"> material and templates for water infrastructure project submissions</w:t>
      </w:r>
      <w:r w:rsidR="001D2814">
        <w:rPr>
          <w:rFonts w:cstheme="minorHAnsi"/>
          <w:sz w:val="22"/>
          <w:szCs w:val="22"/>
        </w:rPr>
        <w:t xml:space="preserve"> has been developed and</w:t>
      </w:r>
      <w:r w:rsidRPr="00DC2364">
        <w:rPr>
          <w:rFonts w:cstheme="minorHAnsi"/>
          <w:sz w:val="22"/>
          <w:szCs w:val="22"/>
        </w:rPr>
        <w:t xml:space="preserve"> made available to state and territory governments. </w:t>
      </w:r>
    </w:p>
    <w:p w14:paraId="625E25BE" w14:textId="77777777" w:rsidR="009A640B" w:rsidRPr="00DC2364" w:rsidRDefault="009A640B" w:rsidP="009A640B">
      <w:pPr>
        <w:rPr>
          <w:rFonts w:cstheme="minorHAnsi"/>
          <w:sz w:val="22"/>
          <w:szCs w:val="22"/>
        </w:rPr>
      </w:pPr>
      <w:r w:rsidRPr="00DC2364">
        <w:rPr>
          <w:rFonts w:cstheme="minorHAnsi"/>
          <w:sz w:val="22"/>
          <w:szCs w:val="22"/>
        </w:rPr>
        <w:t xml:space="preserve">The Australian Government may make funding available to state and territory governments to undertake business case development and other analysis that contributes to the evidence base for national water infrastructure investment. Namely, funding may be provided for: </w:t>
      </w:r>
    </w:p>
    <w:p w14:paraId="50DAD5B2"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Environmental, geological, hydrological and other relevant scientific and technical studies that progress the development of specific projects. </w:t>
      </w:r>
    </w:p>
    <w:p w14:paraId="7644E82D"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Cost estimations and cost benefit analysis of infrastructure proposals. </w:t>
      </w:r>
    </w:p>
    <w:p w14:paraId="4C8BF05F"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Technical design and engineering appraisals. </w:t>
      </w:r>
    </w:p>
    <w:p w14:paraId="2F914740"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Risk and options analysis.</w:t>
      </w:r>
    </w:p>
    <w:p w14:paraId="73673AD0"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Stakeholder consultation. </w:t>
      </w:r>
    </w:p>
    <w:p w14:paraId="5A483239" w14:textId="77777777" w:rsidR="009A640B" w:rsidRPr="00DC2364" w:rsidRDefault="009A640B" w:rsidP="009A640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Other work required </w:t>
      </w:r>
      <w:r w:rsidR="001D2814">
        <w:rPr>
          <w:rFonts w:asciiTheme="minorHAnsi" w:hAnsiTheme="minorHAnsi" w:cstheme="minorHAnsi"/>
          <w:sz w:val="22"/>
        </w:rPr>
        <w:t>for the project development process</w:t>
      </w:r>
      <w:r w:rsidRPr="00DC2364">
        <w:rPr>
          <w:rFonts w:asciiTheme="minorHAnsi" w:hAnsiTheme="minorHAnsi" w:cstheme="minorHAnsi"/>
          <w:sz w:val="22"/>
        </w:rPr>
        <w:t xml:space="preserve">. </w:t>
      </w:r>
    </w:p>
    <w:p w14:paraId="1EBBADDE" w14:textId="77777777" w:rsidR="009A640B" w:rsidRPr="00DC2364" w:rsidRDefault="009A640B" w:rsidP="009A640B">
      <w:pPr>
        <w:spacing w:before="120" w:after="0"/>
        <w:rPr>
          <w:rFonts w:cstheme="minorHAnsi"/>
          <w:sz w:val="22"/>
          <w:szCs w:val="22"/>
        </w:rPr>
      </w:pPr>
      <w:r w:rsidRPr="00DC2364">
        <w:rPr>
          <w:rFonts w:cstheme="minorHAnsi"/>
          <w:sz w:val="22"/>
          <w:szCs w:val="22"/>
        </w:rPr>
        <w:t xml:space="preserve">Funding for business case development cannot be used for activities that have already taken place, capital expenditure, or business as usual operational and administrative functions. </w:t>
      </w:r>
    </w:p>
    <w:p w14:paraId="2109EC7A" w14:textId="77777777" w:rsidR="00581C00" w:rsidRPr="00DC2364" w:rsidRDefault="00581C00" w:rsidP="00A77529">
      <w:pPr>
        <w:pStyle w:val="Heading2"/>
      </w:pPr>
      <w:bookmarkStart w:id="44" w:name="_Toc71284274"/>
      <w:bookmarkStart w:id="45" w:name="_Toc81482677"/>
      <w:bookmarkStart w:id="46" w:name="_Toc115249265"/>
      <w:r w:rsidRPr="00DC2364">
        <w:t>Non-infrastructure solutions</w:t>
      </w:r>
      <w:bookmarkEnd w:id="44"/>
      <w:bookmarkEnd w:id="45"/>
      <w:bookmarkEnd w:id="46"/>
    </w:p>
    <w:p w14:paraId="14C1BB19" w14:textId="77777777" w:rsidR="00581C00" w:rsidRPr="00DC2364" w:rsidRDefault="00581C00" w:rsidP="00581C00">
      <w:pPr>
        <w:suppressAutoHyphens w:val="0"/>
        <w:spacing w:before="0" w:after="160"/>
        <w:rPr>
          <w:rFonts w:eastAsia="Calibri" w:cstheme="minorHAnsi"/>
          <w:color w:val="auto"/>
          <w:kern w:val="0"/>
          <w:sz w:val="22"/>
          <w:szCs w:val="22"/>
        </w:rPr>
      </w:pPr>
      <w:r w:rsidRPr="00DC2364">
        <w:rPr>
          <w:rFonts w:eastAsia="Calibri" w:cstheme="minorHAnsi"/>
          <w:color w:val="auto"/>
          <w:kern w:val="0"/>
          <w:sz w:val="22"/>
          <w:szCs w:val="22"/>
        </w:rPr>
        <w:t xml:space="preserve">The </w:t>
      </w:r>
      <w:r w:rsidR="002F2FB1" w:rsidRPr="00DC2364">
        <w:rPr>
          <w:rFonts w:eastAsia="Calibri" w:cstheme="minorHAnsi"/>
          <w:color w:val="auto"/>
          <w:kern w:val="0"/>
          <w:sz w:val="22"/>
          <w:szCs w:val="22"/>
        </w:rPr>
        <w:t>National Water Grid Fund provides for</w:t>
      </w:r>
      <w:r w:rsidR="001D2814">
        <w:rPr>
          <w:rFonts w:eastAsia="Calibri" w:cstheme="minorHAnsi"/>
          <w:color w:val="auto"/>
          <w:kern w:val="0"/>
          <w:sz w:val="22"/>
          <w:szCs w:val="22"/>
        </w:rPr>
        <w:t xml:space="preserve"> Australian Government</w:t>
      </w:r>
      <w:r w:rsidR="002F2FB1" w:rsidRPr="00DC2364">
        <w:rPr>
          <w:rFonts w:eastAsia="Calibri" w:cstheme="minorHAnsi"/>
          <w:color w:val="auto"/>
          <w:kern w:val="0"/>
          <w:sz w:val="22"/>
          <w:szCs w:val="22"/>
        </w:rPr>
        <w:t xml:space="preserve"> investment in water infrastructure. In</w:t>
      </w:r>
      <w:r w:rsidR="00220BA5">
        <w:rPr>
          <w:rFonts w:eastAsia="Calibri" w:cstheme="minorHAnsi"/>
          <w:color w:val="auto"/>
          <w:kern w:val="0"/>
          <w:sz w:val="22"/>
          <w:szCs w:val="22"/>
        </w:rPr>
        <w:t> </w:t>
      </w:r>
      <w:r w:rsidR="002F2FB1" w:rsidRPr="00DC2364">
        <w:rPr>
          <w:rFonts w:eastAsia="Calibri" w:cstheme="minorHAnsi"/>
          <w:color w:val="auto"/>
          <w:kern w:val="0"/>
          <w:sz w:val="22"/>
          <w:szCs w:val="22"/>
        </w:rPr>
        <w:t>this</w:t>
      </w:r>
      <w:r w:rsidR="00220BA5">
        <w:rPr>
          <w:rFonts w:eastAsia="Calibri" w:cstheme="minorHAnsi"/>
          <w:color w:val="auto"/>
          <w:kern w:val="0"/>
          <w:sz w:val="22"/>
          <w:szCs w:val="22"/>
        </w:rPr>
        <w:t> </w:t>
      </w:r>
      <w:r w:rsidR="002F2FB1" w:rsidRPr="00DC2364">
        <w:rPr>
          <w:rFonts w:eastAsia="Calibri" w:cstheme="minorHAnsi"/>
          <w:color w:val="auto"/>
          <w:kern w:val="0"/>
          <w:sz w:val="22"/>
          <w:szCs w:val="22"/>
        </w:rPr>
        <w:t xml:space="preserve">regard, the </w:t>
      </w:r>
      <w:r w:rsidRPr="00DC2364">
        <w:rPr>
          <w:rFonts w:eastAsia="Calibri" w:cstheme="minorHAnsi"/>
          <w:color w:val="auto"/>
          <w:kern w:val="0"/>
          <w:sz w:val="22"/>
          <w:szCs w:val="22"/>
        </w:rPr>
        <w:t xml:space="preserve">Authority will advise the Australian Government on water infrastructure investment decisions to address identified water supply opportunities or problems, noting that infrastructure investment will not always be the best solution. </w:t>
      </w:r>
    </w:p>
    <w:p w14:paraId="67335917" w14:textId="77777777" w:rsidR="00730D9F" w:rsidRPr="00DC2364" w:rsidRDefault="00581C00" w:rsidP="00B11BBE">
      <w:pPr>
        <w:suppressAutoHyphens w:val="0"/>
        <w:spacing w:before="0" w:after="160"/>
        <w:rPr>
          <w:rFonts w:asciiTheme="majorHAnsi" w:eastAsiaTheme="majorEastAsia" w:hAnsiTheme="majorHAnsi" w:cstheme="majorBidi"/>
          <w:color w:val="081E3E" w:themeColor="text2"/>
          <w:sz w:val="44"/>
          <w:szCs w:val="32"/>
        </w:rPr>
      </w:pPr>
      <w:r w:rsidRPr="00DC2364">
        <w:rPr>
          <w:rFonts w:eastAsia="Calibri" w:cstheme="minorHAnsi"/>
          <w:color w:val="auto"/>
          <w:kern w:val="0"/>
          <w:sz w:val="22"/>
          <w:szCs w:val="22"/>
        </w:rPr>
        <w:t xml:space="preserve">As part of the Project Identification stage, the Authority </w:t>
      </w:r>
      <w:r w:rsidR="002F2FB1" w:rsidRPr="00DC2364">
        <w:rPr>
          <w:rFonts w:eastAsia="Calibri" w:cstheme="minorHAnsi"/>
          <w:color w:val="auto"/>
          <w:kern w:val="0"/>
          <w:sz w:val="22"/>
          <w:szCs w:val="22"/>
        </w:rPr>
        <w:t xml:space="preserve">expects that state and territory governments </w:t>
      </w:r>
      <w:r w:rsidRPr="00DC2364">
        <w:rPr>
          <w:rFonts w:eastAsia="Calibri" w:cstheme="minorHAnsi"/>
          <w:color w:val="auto"/>
          <w:kern w:val="0"/>
          <w:sz w:val="22"/>
          <w:szCs w:val="22"/>
        </w:rPr>
        <w:t xml:space="preserve">will </w:t>
      </w:r>
      <w:r w:rsidR="002F2FB1" w:rsidRPr="00DC2364">
        <w:rPr>
          <w:rFonts w:eastAsia="Calibri" w:cstheme="minorHAnsi"/>
          <w:color w:val="auto"/>
          <w:kern w:val="0"/>
          <w:sz w:val="22"/>
          <w:szCs w:val="22"/>
        </w:rPr>
        <w:t xml:space="preserve">have regard to alternative solutions for water supply improvements, such as regulatory or planning changes, financial assistance, and/or public information. The Authority will </w:t>
      </w:r>
      <w:r w:rsidRPr="00DC2364">
        <w:rPr>
          <w:rFonts w:eastAsia="Calibri" w:cstheme="minorHAnsi"/>
          <w:color w:val="auto"/>
          <w:kern w:val="0"/>
          <w:sz w:val="22"/>
          <w:szCs w:val="22"/>
        </w:rPr>
        <w:t>work with state and territory governments</w:t>
      </w:r>
      <w:r w:rsidR="002F2FB1" w:rsidRPr="00DC2364">
        <w:rPr>
          <w:rFonts w:eastAsia="Calibri" w:cstheme="minorHAnsi"/>
          <w:color w:val="auto"/>
          <w:kern w:val="0"/>
          <w:sz w:val="22"/>
          <w:szCs w:val="22"/>
        </w:rPr>
        <w:t xml:space="preserve"> as needed</w:t>
      </w:r>
      <w:r w:rsidRPr="00DC2364">
        <w:rPr>
          <w:rFonts w:eastAsia="Calibri" w:cstheme="minorHAnsi"/>
          <w:color w:val="auto"/>
          <w:kern w:val="0"/>
          <w:sz w:val="22"/>
          <w:szCs w:val="22"/>
        </w:rPr>
        <w:t xml:space="preserve">, </w:t>
      </w:r>
      <w:r w:rsidR="002F2FB1" w:rsidRPr="00DC2364">
        <w:rPr>
          <w:rFonts w:eastAsia="Calibri" w:cstheme="minorHAnsi"/>
          <w:color w:val="auto"/>
          <w:kern w:val="0"/>
          <w:sz w:val="22"/>
          <w:szCs w:val="22"/>
        </w:rPr>
        <w:t xml:space="preserve">including consulting with </w:t>
      </w:r>
      <w:r w:rsidRPr="00DC2364">
        <w:rPr>
          <w:rFonts w:eastAsia="Calibri" w:cstheme="minorHAnsi"/>
          <w:color w:val="auto"/>
          <w:kern w:val="0"/>
          <w:sz w:val="22"/>
          <w:szCs w:val="22"/>
        </w:rPr>
        <w:t xml:space="preserve">other Australian Government agencies where required, </w:t>
      </w:r>
      <w:r w:rsidR="002F2FB1" w:rsidRPr="00DC2364">
        <w:rPr>
          <w:rFonts w:eastAsia="Calibri" w:cstheme="minorHAnsi"/>
          <w:color w:val="auto"/>
          <w:kern w:val="0"/>
          <w:sz w:val="22"/>
          <w:szCs w:val="22"/>
        </w:rPr>
        <w:t>in order to ensure appropriate consideration has been given to non-infrastructure solutions</w:t>
      </w:r>
      <w:r w:rsidRPr="00DC2364">
        <w:rPr>
          <w:rFonts w:eastAsia="Calibri" w:cstheme="minorHAnsi"/>
          <w:color w:val="auto"/>
          <w:kern w:val="0"/>
          <w:sz w:val="22"/>
          <w:szCs w:val="22"/>
        </w:rPr>
        <w:t>.</w:t>
      </w:r>
      <w:r w:rsidR="00730D9F" w:rsidRPr="00DC2364">
        <w:br w:type="page"/>
      </w:r>
    </w:p>
    <w:p w14:paraId="37EDAB3C" w14:textId="77777777" w:rsidR="00145DAB" w:rsidRPr="00DC2364" w:rsidRDefault="004308A4" w:rsidP="004308A4">
      <w:pPr>
        <w:pStyle w:val="Heading1"/>
      </w:pPr>
      <w:bookmarkStart w:id="47" w:name="_Toc71284275"/>
      <w:bookmarkStart w:id="48" w:name="_Toc81482678"/>
      <w:bookmarkStart w:id="49" w:name="_Toc115249266"/>
      <w:r w:rsidRPr="00DC2364">
        <w:lastRenderedPageBreak/>
        <w:t>Project Selection</w:t>
      </w:r>
      <w:bookmarkEnd w:id="47"/>
      <w:bookmarkEnd w:id="48"/>
      <w:bookmarkEnd w:id="49"/>
    </w:p>
    <w:p w14:paraId="33CEFB82" w14:textId="77777777" w:rsidR="004308A4" w:rsidRPr="00DC2364" w:rsidRDefault="004308A4" w:rsidP="004308A4">
      <w:pPr>
        <w:rPr>
          <w:sz w:val="22"/>
        </w:rPr>
      </w:pPr>
      <w:r w:rsidRPr="00DC2364">
        <w:rPr>
          <w:sz w:val="22"/>
        </w:rPr>
        <w:t xml:space="preserve">During the Project Selection stage, the </w:t>
      </w:r>
      <w:r w:rsidR="00E3403F">
        <w:rPr>
          <w:sz w:val="22"/>
        </w:rPr>
        <w:t>Australian Government</w:t>
      </w:r>
      <w:r w:rsidRPr="00DC2364">
        <w:rPr>
          <w:sz w:val="22"/>
        </w:rPr>
        <w:t xml:space="preserve"> will assess the merits of national water infrastructure proposals and recommend projects for Australian Government investment. This section details the Australian Government’s proposed approach to project selection (Figure 5).</w:t>
      </w:r>
    </w:p>
    <w:p w14:paraId="2693747B" w14:textId="77777777" w:rsidR="004308A4" w:rsidRDefault="004308A4" w:rsidP="004308A4">
      <w:pPr>
        <w:rPr>
          <w:sz w:val="22"/>
        </w:rPr>
      </w:pPr>
      <w:r w:rsidRPr="00DC2364">
        <w:rPr>
          <w:sz w:val="22"/>
        </w:rPr>
        <w:t>The Authority</w:t>
      </w:r>
      <w:r w:rsidR="008628AA">
        <w:rPr>
          <w:sz w:val="22"/>
        </w:rPr>
        <w:t>,</w:t>
      </w:r>
      <w:r w:rsidRPr="00DC2364">
        <w:rPr>
          <w:sz w:val="22"/>
        </w:rPr>
        <w:t xml:space="preserve"> in consultation with other relevant agencies as appropriate</w:t>
      </w:r>
      <w:r w:rsidR="008628AA">
        <w:rPr>
          <w:sz w:val="22"/>
        </w:rPr>
        <w:t>,</w:t>
      </w:r>
      <w:r w:rsidRPr="00DC2364">
        <w:rPr>
          <w:sz w:val="22"/>
        </w:rPr>
        <w:t xml:space="preserve"> will assess proposals prior to advising the Australian Government on </w:t>
      </w:r>
      <w:r w:rsidR="008628AA">
        <w:rPr>
          <w:sz w:val="22"/>
        </w:rPr>
        <w:t>investment</w:t>
      </w:r>
      <w:r w:rsidRPr="00DC2364">
        <w:rPr>
          <w:sz w:val="22"/>
        </w:rPr>
        <w:t xml:space="preserve"> recommendations. </w:t>
      </w:r>
      <w:bookmarkStart w:id="50" w:name="_Hlk114486830"/>
      <w:r w:rsidRPr="00DA4BB4">
        <w:rPr>
          <w:sz w:val="22"/>
        </w:rPr>
        <w:t>In some circumstances, the Australian Government may make upfront investment commitments, contingent on completion of an acceptable business case and submission of a proposal</w:t>
      </w:r>
      <w:bookmarkEnd w:id="50"/>
      <w:r w:rsidRPr="00DA4BB4">
        <w:rPr>
          <w:sz w:val="22"/>
        </w:rPr>
        <w:t>.</w:t>
      </w:r>
      <w:r w:rsidRPr="00DC2364">
        <w:rPr>
          <w:sz w:val="22"/>
        </w:rPr>
        <w:t xml:space="preserve"> </w:t>
      </w:r>
    </w:p>
    <w:p w14:paraId="01E86CC0" w14:textId="77777777" w:rsidR="004308A4" w:rsidRPr="00DC2364" w:rsidRDefault="004308A4" w:rsidP="00725D6F">
      <w:pPr>
        <w:pStyle w:val="Heading4"/>
        <w:spacing w:after="0"/>
      </w:pPr>
      <w:r w:rsidRPr="00DC2364">
        <w:t>Figure 5: Project Selection Process</w:t>
      </w:r>
    </w:p>
    <w:p w14:paraId="4CA0C1F7" w14:textId="77777777" w:rsidR="00F7584C" w:rsidRPr="00DC2364" w:rsidRDefault="004308A4" w:rsidP="000D0B4B">
      <w:pPr>
        <w:pStyle w:val="ListLegal1"/>
        <w:numPr>
          <w:ilvl w:val="0"/>
          <w:numId w:val="0"/>
        </w:numPr>
        <w:rPr>
          <w:lang w:val="en-AU"/>
        </w:rPr>
      </w:pPr>
      <w:r w:rsidRPr="00DC2364">
        <w:rPr>
          <w:rFonts w:ascii="Segoe UI" w:eastAsia="Calibri" w:hAnsi="Segoe UI" w:cs="Times New Roman"/>
          <w:noProof/>
          <w:color w:val="auto"/>
          <w:kern w:val="0"/>
          <w:sz w:val="21"/>
          <w:szCs w:val="22"/>
          <w:lang w:val="en-AU" w:eastAsia="en-AU"/>
        </w:rPr>
        <w:drawing>
          <wp:inline distT="0" distB="0" distL="0" distR="0" wp14:anchorId="32D46017" wp14:editId="187723A8">
            <wp:extent cx="6230620" cy="1057524"/>
            <wp:effectExtent l="0" t="0" r="36830" b="9525"/>
            <wp:docPr id="349" name="Diagram 349" descr="Figure showing the water infrastructure project selection process" title="Project selection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E3DEDC2" w14:textId="77777777" w:rsidR="004308A4" w:rsidRPr="00DC2364" w:rsidRDefault="008628AA" w:rsidP="00725D6F">
      <w:pPr>
        <w:pStyle w:val="Heading2"/>
        <w:spacing w:before="120"/>
      </w:pPr>
      <w:bookmarkStart w:id="51" w:name="_Toc115249267"/>
      <w:r>
        <w:t>Eligibility Criteria</w:t>
      </w:r>
      <w:bookmarkEnd w:id="51"/>
    </w:p>
    <w:p w14:paraId="38D711D4" w14:textId="77777777" w:rsidR="004308A4" w:rsidRPr="00DC2364" w:rsidRDefault="004308A4" w:rsidP="004308A4">
      <w:pPr>
        <w:rPr>
          <w:rFonts w:cstheme="minorHAnsi"/>
          <w:sz w:val="22"/>
          <w:szCs w:val="22"/>
        </w:rPr>
      </w:pPr>
      <w:r w:rsidRPr="00DC2364">
        <w:rPr>
          <w:rFonts w:cstheme="minorHAnsi"/>
          <w:sz w:val="22"/>
          <w:szCs w:val="22"/>
        </w:rPr>
        <w:t xml:space="preserve">To be eligible for Australian Government </w:t>
      </w:r>
      <w:r w:rsidR="008628AA">
        <w:rPr>
          <w:rFonts w:cstheme="minorHAnsi"/>
          <w:sz w:val="22"/>
          <w:szCs w:val="22"/>
        </w:rPr>
        <w:t>fund</w:t>
      </w:r>
      <w:r w:rsidR="00D56FD8">
        <w:rPr>
          <w:rFonts w:cstheme="minorHAnsi"/>
          <w:sz w:val="22"/>
          <w:szCs w:val="22"/>
        </w:rPr>
        <w:t>ing</w:t>
      </w:r>
      <w:r w:rsidRPr="00DC2364">
        <w:rPr>
          <w:rFonts w:cstheme="minorHAnsi"/>
          <w:sz w:val="22"/>
          <w:szCs w:val="22"/>
        </w:rPr>
        <w:t xml:space="preserve"> under the</w:t>
      </w:r>
      <w:r w:rsidR="008628AA">
        <w:rPr>
          <w:rFonts w:cstheme="minorHAnsi"/>
          <w:sz w:val="22"/>
          <w:szCs w:val="22"/>
        </w:rPr>
        <w:t xml:space="preserve"> Investment</w:t>
      </w:r>
      <w:r w:rsidRPr="00DC2364">
        <w:rPr>
          <w:rFonts w:cstheme="minorHAnsi"/>
          <w:sz w:val="22"/>
          <w:szCs w:val="22"/>
        </w:rPr>
        <w:t xml:space="preserve"> Framework, projects must</w:t>
      </w:r>
      <w:r w:rsidR="00726AC3">
        <w:rPr>
          <w:rFonts w:cstheme="minorHAnsi"/>
          <w:sz w:val="22"/>
          <w:szCs w:val="22"/>
        </w:rPr>
        <w:t xml:space="preserve"> meet all of the following criteria</w:t>
      </w:r>
      <w:r w:rsidRPr="00DC2364">
        <w:rPr>
          <w:rFonts w:cstheme="minorHAnsi"/>
          <w:sz w:val="22"/>
          <w:szCs w:val="22"/>
        </w:rPr>
        <w:t>:</w:t>
      </w:r>
    </w:p>
    <w:p w14:paraId="2DD3D080" w14:textId="77777777" w:rsidR="008628AA" w:rsidRPr="008A2E31" w:rsidRDefault="00A52EB1" w:rsidP="00A52EB1">
      <w:pPr>
        <w:pStyle w:val="Bulletdot"/>
        <w:numPr>
          <w:ilvl w:val="0"/>
          <w:numId w:val="25"/>
        </w:numPr>
        <w:rPr>
          <w:rFonts w:asciiTheme="minorHAnsi" w:hAnsiTheme="minorHAnsi" w:cstheme="minorHAnsi"/>
          <w:sz w:val="22"/>
        </w:rPr>
      </w:pPr>
      <w:r w:rsidRPr="008A2E31">
        <w:rPr>
          <w:rFonts w:asciiTheme="minorHAnsi" w:hAnsiTheme="minorHAnsi" w:cstheme="minorHAnsi"/>
          <w:sz w:val="22"/>
        </w:rPr>
        <w:t>New capital investment in infrastructure that increases the security, quality and/or availability of water for regional and remote communities, and/or productive use</w:t>
      </w:r>
      <w:r w:rsidR="008628AA" w:rsidRPr="008A2E31">
        <w:rPr>
          <w:rFonts w:asciiTheme="minorHAnsi" w:hAnsiTheme="minorHAnsi" w:cstheme="minorHAnsi"/>
          <w:sz w:val="22"/>
        </w:rPr>
        <w:t>.</w:t>
      </w:r>
    </w:p>
    <w:p w14:paraId="31F29A37" w14:textId="77777777" w:rsidR="004308A4" w:rsidRPr="008A2E31" w:rsidRDefault="008A2E31" w:rsidP="00971543">
      <w:pPr>
        <w:pStyle w:val="Bulletdot"/>
        <w:numPr>
          <w:ilvl w:val="0"/>
          <w:numId w:val="25"/>
        </w:numPr>
        <w:ind w:left="1003" w:hanging="357"/>
        <w:rPr>
          <w:rFonts w:asciiTheme="minorHAnsi" w:hAnsiTheme="minorHAnsi" w:cstheme="minorHAnsi"/>
          <w:sz w:val="22"/>
        </w:rPr>
      </w:pPr>
      <w:r w:rsidRPr="008A2E31">
        <w:rPr>
          <w:rFonts w:asciiTheme="minorHAnsi" w:hAnsiTheme="minorHAnsi" w:cstheme="minorHAnsi"/>
          <w:sz w:val="22"/>
        </w:rPr>
        <w:t>Demonstrable public benefit with a national interest element and demonstrated engagement with affected stakeholders (including First Nations people)</w:t>
      </w:r>
      <w:r w:rsidR="004308A4" w:rsidRPr="008A2E31">
        <w:rPr>
          <w:rFonts w:asciiTheme="minorHAnsi" w:hAnsiTheme="minorHAnsi" w:cstheme="minorHAnsi"/>
          <w:sz w:val="22"/>
        </w:rPr>
        <w:t>.</w:t>
      </w:r>
    </w:p>
    <w:p w14:paraId="4312F00B" w14:textId="77777777" w:rsidR="00971543" w:rsidRPr="008A2E31" w:rsidRDefault="00971543" w:rsidP="00971543">
      <w:pPr>
        <w:pStyle w:val="ListParagraph"/>
        <w:numPr>
          <w:ilvl w:val="0"/>
          <w:numId w:val="25"/>
        </w:numPr>
        <w:spacing w:before="0" w:after="50" w:line="288" w:lineRule="auto"/>
        <w:ind w:left="1003" w:hanging="357"/>
        <w:contextualSpacing w:val="0"/>
        <w:rPr>
          <w:rFonts w:cstheme="minorHAnsi"/>
          <w:color w:val="000000"/>
          <w:kern w:val="0"/>
          <w:sz w:val="22"/>
          <w:szCs w:val="22"/>
        </w:rPr>
      </w:pPr>
      <w:r w:rsidRPr="008A2E31">
        <w:rPr>
          <w:rFonts w:cstheme="minorHAnsi"/>
          <w:color w:val="000000"/>
          <w:kern w:val="0"/>
          <w:sz w:val="22"/>
          <w:szCs w:val="22"/>
        </w:rPr>
        <w:t>Brought forward with strong support by a state or territory government (including securing funding contributions) and is dependent on a Commonwealth contribution.</w:t>
      </w:r>
    </w:p>
    <w:p w14:paraId="488FBB73" w14:textId="77777777" w:rsidR="00722EFD" w:rsidRPr="00722EFD" w:rsidRDefault="00722EFD" w:rsidP="00971543">
      <w:pPr>
        <w:rPr>
          <w:rFonts w:cstheme="minorHAnsi"/>
          <w:sz w:val="22"/>
          <w:szCs w:val="22"/>
        </w:rPr>
      </w:pPr>
      <w:r w:rsidRPr="008A2E31">
        <w:rPr>
          <w:rFonts w:cstheme="minorHAnsi"/>
          <w:sz w:val="22"/>
          <w:szCs w:val="22"/>
        </w:rPr>
        <w:t>A project may consist of a number</w:t>
      </w:r>
      <w:r w:rsidRPr="00722EFD">
        <w:rPr>
          <w:rFonts w:cstheme="minorHAnsi"/>
          <w:sz w:val="22"/>
          <w:szCs w:val="22"/>
        </w:rPr>
        <w:t xml:space="preserve"> of smaller regional projects such as piping and delivery schemes that connect water sources together, or a single project such as a large dam or weir, or a new pipeline or water recycling scheme. Consideration may also be given to projects that undertake regional pilots to assess the merits of specific water infrastructure. </w:t>
      </w:r>
    </w:p>
    <w:p w14:paraId="4D17025E" w14:textId="77777777" w:rsidR="00E02FBE" w:rsidRDefault="00722EFD" w:rsidP="000E5F6F">
      <w:pPr>
        <w:rPr>
          <w:rFonts w:cstheme="minorHAnsi"/>
          <w:sz w:val="22"/>
          <w:szCs w:val="22"/>
        </w:rPr>
      </w:pPr>
      <w:r>
        <w:rPr>
          <w:rFonts w:cstheme="minorHAnsi"/>
          <w:sz w:val="22"/>
          <w:szCs w:val="22"/>
        </w:rPr>
        <w:t>In line with</w:t>
      </w:r>
      <w:r w:rsidR="007E4512">
        <w:rPr>
          <w:rFonts w:cstheme="minorHAnsi"/>
          <w:sz w:val="22"/>
          <w:szCs w:val="22"/>
        </w:rPr>
        <w:t xml:space="preserve"> </w:t>
      </w:r>
      <w:r>
        <w:rPr>
          <w:rFonts w:cstheme="minorHAnsi"/>
          <w:sz w:val="22"/>
          <w:szCs w:val="22"/>
        </w:rPr>
        <w:t>the</w:t>
      </w:r>
      <w:r w:rsidR="007E4512">
        <w:rPr>
          <w:rFonts w:cstheme="minorHAnsi"/>
          <w:sz w:val="22"/>
          <w:szCs w:val="22"/>
        </w:rPr>
        <w:t xml:space="preserve"> eligibility criteria and investment principles</w:t>
      </w:r>
      <w:r>
        <w:rPr>
          <w:rFonts w:cstheme="minorHAnsi"/>
          <w:sz w:val="22"/>
          <w:szCs w:val="22"/>
        </w:rPr>
        <w:t>,</w:t>
      </w:r>
      <w:r w:rsidR="007E4512">
        <w:rPr>
          <w:rFonts w:cstheme="minorHAnsi"/>
          <w:sz w:val="22"/>
          <w:szCs w:val="22"/>
        </w:rPr>
        <w:t xml:space="preserve"> </w:t>
      </w:r>
      <w:r>
        <w:rPr>
          <w:rFonts w:cstheme="minorHAnsi"/>
          <w:sz w:val="22"/>
          <w:szCs w:val="22"/>
        </w:rPr>
        <w:t>some</w:t>
      </w:r>
      <w:r w:rsidR="007E4512">
        <w:rPr>
          <w:rFonts w:cstheme="minorHAnsi"/>
          <w:sz w:val="22"/>
          <w:szCs w:val="22"/>
        </w:rPr>
        <w:t xml:space="preserve"> types of projects are considered out of scope for Australian Government investment under the National Water Grid Fund</w:t>
      </w:r>
      <w:r w:rsidR="007E4512" w:rsidRPr="008A2E31">
        <w:rPr>
          <w:rFonts w:cstheme="minorHAnsi"/>
          <w:sz w:val="22"/>
          <w:szCs w:val="22"/>
        </w:rPr>
        <w:t xml:space="preserve">. </w:t>
      </w:r>
      <w:r w:rsidR="00961470" w:rsidRPr="008A2E31">
        <w:rPr>
          <w:rFonts w:cstheme="minorHAnsi"/>
          <w:sz w:val="22"/>
          <w:szCs w:val="22"/>
        </w:rPr>
        <w:t>U</w:t>
      </w:r>
      <w:r w:rsidR="00E02FBE" w:rsidRPr="008A2E31">
        <w:rPr>
          <w:rFonts w:cstheme="minorHAnsi"/>
          <w:sz w:val="22"/>
          <w:szCs w:val="22"/>
        </w:rPr>
        <w:t>rban water infrastructure</w:t>
      </w:r>
      <w:r w:rsidR="00961470" w:rsidRPr="008A2E31">
        <w:rPr>
          <w:rFonts w:cstheme="minorHAnsi"/>
          <w:sz w:val="22"/>
          <w:szCs w:val="22"/>
        </w:rPr>
        <w:t xml:space="preserve"> for</w:t>
      </w:r>
      <w:r w:rsidR="00A346A9">
        <w:rPr>
          <w:rFonts w:cstheme="minorHAnsi"/>
          <w:sz w:val="22"/>
          <w:szCs w:val="22"/>
        </w:rPr>
        <w:t xml:space="preserve"> the sole benefit of residents in</w:t>
      </w:r>
      <w:r w:rsidR="00961470" w:rsidRPr="008A2E31">
        <w:rPr>
          <w:rFonts w:cstheme="minorHAnsi"/>
          <w:sz w:val="22"/>
          <w:szCs w:val="22"/>
        </w:rPr>
        <w:t xml:space="preserve"> major cities</w:t>
      </w:r>
      <w:r w:rsidR="00E02FBE" w:rsidRPr="008A2E31">
        <w:rPr>
          <w:rFonts w:cstheme="minorHAnsi"/>
          <w:sz w:val="22"/>
          <w:szCs w:val="22"/>
        </w:rPr>
        <w:t xml:space="preserve"> </w:t>
      </w:r>
      <w:r w:rsidR="00726AC3" w:rsidRPr="008A2E31">
        <w:rPr>
          <w:rFonts w:cstheme="minorHAnsi"/>
          <w:sz w:val="22"/>
          <w:szCs w:val="22"/>
        </w:rPr>
        <w:t>is ineligible for funding</w:t>
      </w:r>
      <w:r w:rsidR="00A346A9">
        <w:rPr>
          <w:rFonts w:cstheme="minorHAnsi"/>
          <w:sz w:val="22"/>
          <w:szCs w:val="22"/>
        </w:rPr>
        <w:t>, as these costs should be borne by utilities and rate payers</w:t>
      </w:r>
      <w:r w:rsidR="00726AC3">
        <w:rPr>
          <w:rFonts w:cstheme="minorHAnsi"/>
          <w:sz w:val="22"/>
          <w:szCs w:val="22"/>
        </w:rPr>
        <w:t xml:space="preserve">. </w:t>
      </w:r>
      <w:r w:rsidR="00277B95">
        <w:rPr>
          <w:rFonts w:cstheme="minorHAnsi"/>
          <w:sz w:val="22"/>
          <w:szCs w:val="22"/>
        </w:rPr>
        <w:t xml:space="preserve">Waste </w:t>
      </w:r>
      <w:r w:rsidR="00C91914">
        <w:rPr>
          <w:rFonts w:cstheme="minorHAnsi"/>
          <w:sz w:val="22"/>
          <w:szCs w:val="22"/>
        </w:rPr>
        <w:t xml:space="preserve">and </w:t>
      </w:r>
      <w:r w:rsidR="00D14E8B">
        <w:rPr>
          <w:rFonts w:cstheme="minorHAnsi"/>
          <w:sz w:val="22"/>
          <w:szCs w:val="22"/>
        </w:rPr>
        <w:t>storm</w:t>
      </w:r>
      <w:r w:rsidR="00C91914">
        <w:rPr>
          <w:rFonts w:cstheme="minorHAnsi"/>
          <w:sz w:val="22"/>
          <w:szCs w:val="22"/>
        </w:rPr>
        <w:t xml:space="preserve">water </w:t>
      </w:r>
      <w:r w:rsidR="007E4512">
        <w:rPr>
          <w:rFonts w:cstheme="minorHAnsi"/>
          <w:sz w:val="22"/>
          <w:szCs w:val="22"/>
        </w:rPr>
        <w:t>projects are ineligible for funding</w:t>
      </w:r>
      <w:r w:rsidR="006E7E73">
        <w:rPr>
          <w:rFonts w:cstheme="minorHAnsi"/>
          <w:sz w:val="22"/>
          <w:szCs w:val="22"/>
        </w:rPr>
        <w:t>, except to the extent they include a productive economic element such as recycled water schemes</w:t>
      </w:r>
      <w:r w:rsidR="007E4512">
        <w:rPr>
          <w:rFonts w:cstheme="minorHAnsi"/>
          <w:sz w:val="22"/>
          <w:szCs w:val="22"/>
        </w:rPr>
        <w:t xml:space="preserve">. </w:t>
      </w:r>
      <w:r w:rsidR="000E5F6F" w:rsidRPr="000E5F6F">
        <w:rPr>
          <w:rFonts w:cstheme="minorHAnsi"/>
          <w:sz w:val="22"/>
          <w:szCs w:val="22"/>
        </w:rPr>
        <w:t>Projects for routine maintenance or refurbishment without betterment are</w:t>
      </w:r>
      <w:r w:rsidR="00E02FBE">
        <w:rPr>
          <w:rFonts w:cstheme="minorHAnsi"/>
          <w:sz w:val="22"/>
          <w:szCs w:val="22"/>
        </w:rPr>
        <w:t xml:space="preserve"> also</w:t>
      </w:r>
      <w:r w:rsidR="000E5F6F" w:rsidRPr="000E5F6F">
        <w:rPr>
          <w:rFonts w:cstheme="minorHAnsi"/>
          <w:sz w:val="22"/>
          <w:szCs w:val="22"/>
        </w:rPr>
        <w:t xml:space="preserve"> considered out of scope. </w:t>
      </w:r>
      <w:r w:rsidR="00E02FBE">
        <w:rPr>
          <w:rFonts w:cstheme="minorHAnsi"/>
          <w:sz w:val="22"/>
          <w:szCs w:val="22"/>
        </w:rPr>
        <w:t>Significant work</w:t>
      </w:r>
      <w:r w:rsidR="00726AC3">
        <w:rPr>
          <w:rFonts w:cstheme="minorHAnsi"/>
          <w:sz w:val="22"/>
          <w:szCs w:val="22"/>
        </w:rPr>
        <w:t>s</w:t>
      </w:r>
      <w:r w:rsidR="00E02FBE">
        <w:rPr>
          <w:rFonts w:cstheme="minorHAnsi"/>
          <w:sz w:val="22"/>
          <w:szCs w:val="22"/>
        </w:rPr>
        <w:t xml:space="preserve"> required on existing nationally important water infrastructure, such as </w:t>
      </w:r>
      <w:r w:rsidR="007E4512">
        <w:rPr>
          <w:rFonts w:cstheme="minorHAnsi"/>
          <w:sz w:val="22"/>
          <w:szCs w:val="22"/>
        </w:rPr>
        <w:t xml:space="preserve">major </w:t>
      </w:r>
      <w:r w:rsidR="00E02FBE">
        <w:rPr>
          <w:rFonts w:cstheme="minorHAnsi"/>
          <w:sz w:val="22"/>
          <w:szCs w:val="22"/>
        </w:rPr>
        <w:t xml:space="preserve">safety upgrades, may be considered for funding at the discretion of the Australian Government. </w:t>
      </w:r>
    </w:p>
    <w:p w14:paraId="06C2B6F4" w14:textId="77777777" w:rsidR="00722EFD" w:rsidRPr="00DC2364" w:rsidRDefault="00722EFD" w:rsidP="00722EFD">
      <w:pPr>
        <w:rPr>
          <w:rFonts w:cstheme="minorHAnsi"/>
          <w:sz w:val="22"/>
          <w:szCs w:val="22"/>
        </w:rPr>
      </w:pPr>
      <w:r w:rsidRPr="00DC2364">
        <w:rPr>
          <w:rFonts w:cstheme="minorHAnsi"/>
          <w:sz w:val="22"/>
          <w:szCs w:val="22"/>
        </w:rPr>
        <w:t xml:space="preserve">Projects that supply water for the exclusive use of a </w:t>
      </w:r>
      <w:r>
        <w:rPr>
          <w:rFonts w:cstheme="minorHAnsi"/>
          <w:sz w:val="22"/>
          <w:szCs w:val="22"/>
        </w:rPr>
        <w:t>single entity or that primarily benefit one major customer are also ineligible for funding</w:t>
      </w:r>
      <w:r w:rsidRPr="00DC2364">
        <w:rPr>
          <w:rFonts w:cstheme="minorHAnsi"/>
          <w:sz w:val="22"/>
          <w:szCs w:val="22"/>
        </w:rPr>
        <w:t>. Australian Government financial assistance to individuals and businesses (</w:t>
      </w:r>
      <w:r w:rsidR="00336B5C" w:rsidRPr="00DC2364">
        <w:rPr>
          <w:rFonts w:cstheme="minorHAnsi"/>
          <w:sz w:val="22"/>
          <w:szCs w:val="22"/>
        </w:rPr>
        <w:t>for</w:t>
      </w:r>
      <w:r w:rsidR="00336B5C">
        <w:rPr>
          <w:rFonts w:cstheme="minorHAnsi"/>
          <w:sz w:val="22"/>
          <w:szCs w:val="22"/>
        </w:rPr>
        <w:t> </w:t>
      </w:r>
      <w:r w:rsidRPr="00DC2364">
        <w:rPr>
          <w:rFonts w:cstheme="minorHAnsi"/>
          <w:sz w:val="22"/>
          <w:szCs w:val="22"/>
        </w:rPr>
        <w:t xml:space="preserve">example, for on-farm irrigation upgrades) is administered under other government programs. </w:t>
      </w:r>
    </w:p>
    <w:p w14:paraId="76F16A35" w14:textId="77777777" w:rsidR="00722EFD" w:rsidRDefault="00093E24" w:rsidP="000E5F6F">
      <w:pPr>
        <w:rPr>
          <w:rFonts w:cstheme="minorHAnsi"/>
          <w:sz w:val="22"/>
          <w:szCs w:val="22"/>
        </w:rPr>
      </w:pPr>
      <w:r w:rsidRPr="000E5F6F">
        <w:rPr>
          <w:rFonts w:cstheme="minorHAnsi"/>
          <w:sz w:val="22"/>
          <w:szCs w:val="22"/>
        </w:rPr>
        <w:lastRenderedPageBreak/>
        <w:t>It is noted that an eligible project may deliver wider benefits</w:t>
      </w:r>
      <w:r>
        <w:rPr>
          <w:rFonts w:cstheme="minorHAnsi"/>
          <w:sz w:val="22"/>
          <w:szCs w:val="22"/>
        </w:rPr>
        <w:t xml:space="preserve"> and t</w:t>
      </w:r>
      <w:r w:rsidR="00722EFD">
        <w:rPr>
          <w:rFonts w:cstheme="minorHAnsi"/>
          <w:sz w:val="22"/>
          <w:szCs w:val="22"/>
        </w:rPr>
        <w:t>he Australian Government may prioritise projects that contribute to broader Government priorities</w:t>
      </w:r>
      <w:r>
        <w:rPr>
          <w:rFonts w:cstheme="minorHAnsi"/>
          <w:sz w:val="22"/>
          <w:szCs w:val="22"/>
        </w:rPr>
        <w:t>. However, p</w:t>
      </w:r>
      <w:r w:rsidR="00722EFD">
        <w:rPr>
          <w:rFonts w:cstheme="minorHAnsi"/>
          <w:sz w:val="22"/>
          <w:szCs w:val="22"/>
        </w:rPr>
        <w:t xml:space="preserve">rojects that exclusively address these other priorities, such as disaster resilience or environmental water recovery, are not eligible for National Water Grid funding given they are addressed through other Australian Government </w:t>
      </w:r>
      <w:r>
        <w:rPr>
          <w:rFonts w:cstheme="minorHAnsi"/>
          <w:sz w:val="22"/>
          <w:szCs w:val="22"/>
        </w:rPr>
        <w:t xml:space="preserve">programs. </w:t>
      </w:r>
      <w:r w:rsidR="00722EFD">
        <w:rPr>
          <w:rFonts w:cstheme="minorHAnsi"/>
          <w:sz w:val="22"/>
          <w:szCs w:val="22"/>
        </w:rPr>
        <w:t xml:space="preserve"> </w:t>
      </w:r>
    </w:p>
    <w:p w14:paraId="26845C9B" w14:textId="77777777" w:rsidR="008C3C8C" w:rsidRDefault="008C3C8C" w:rsidP="000E5F6F">
      <w:pPr>
        <w:rPr>
          <w:rFonts w:cstheme="minorHAnsi"/>
          <w:sz w:val="22"/>
          <w:szCs w:val="22"/>
        </w:rPr>
      </w:pPr>
      <w:r>
        <w:rPr>
          <w:rFonts w:cstheme="minorHAnsi"/>
          <w:sz w:val="22"/>
          <w:szCs w:val="22"/>
        </w:rPr>
        <w:t xml:space="preserve">The Australian Government may, at its sole discretion, create additional funding pathways or sub-programs </w:t>
      </w:r>
      <w:r w:rsidR="00726AC3">
        <w:rPr>
          <w:rFonts w:cstheme="minorHAnsi"/>
          <w:sz w:val="22"/>
          <w:szCs w:val="22"/>
        </w:rPr>
        <w:t xml:space="preserve">within the National Water Grid Fund to address </w:t>
      </w:r>
      <w:r>
        <w:rPr>
          <w:rFonts w:cstheme="minorHAnsi"/>
          <w:sz w:val="22"/>
          <w:szCs w:val="22"/>
        </w:rPr>
        <w:t>more targeted policy outcome</w:t>
      </w:r>
      <w:r w:rsidR="00726AC3">
        <w:rPr>
          <w:rFonts w:cstheme="minorHAnsi"/>
          <w:sz w:val="22"/>
          <w:szCs w:val="22"/>
        </w:rPr>
        <w:t>s</w:t>
      </w:r>
      <w:r>
        <w:rPr>
          <w:rFonts w:cstheme="minorHAnsi"/>
          <w:sz w:val="22"/>
          <w:szCs w:val="22"/>
        </w:rPr>
        <w:t>. In creating these funding pathways or sub-programs the Australian Government may set additional parameters or eligibility criteria</w:t>
      </w:r>
      <w:r w:rsidR="00726AC3">
        <w:rPr>
          <w:rFonts w:cstheme="minorHAnsi"/>
          <w:sz w:val="22"/>
          <w:szCs w:val="22"/>
        </w:rPr>
        <w:t xml:space="preserve">, which will be communicated to </w:t>
      </w:r>
      <w:r>
        <w:rPr>
          <w:rFonts w:cstheme="minorHAnsi"/>
          <w:sz w:val="22"/>
          <w:szCs w:val="22"/>
        </w:rPr>
        <w:t xml:space="preserve">state and territory governments and </w:t>
      </w:r>
      <w:r w:rsidR="00726AC3">
        <w:rPr>
          <w:rFonts w:cstheme="minorHAnsi"/>
          <w:sz w:val="22"/>
          <w:szCs w:val="22"/>
        </w:rPr>
        <w:t>made publicly available</w:t>
      </w:r>
      <w:r>
        <w:rPr>
          <w:rFonts w:cstheme="minorHAnsi"/>
          <w:sz w:val="22"/>
          <w:szCs w:val="22"/>
        </w:rPr>
        <w:t xml:space="preserve">. </w:t>
      </w:r>
    </w:p>
    <w:p w14:paraId="3EE168C5" w14:textId="77777777" w:rsidR="00ED32BE" w:rsidRPr="00DC2364" w:rsidRDefault="00ED32BE" w:rsidP="00A77529">
      <w:pPr>
        <w:pStyle w:val="Heading2"/>
      </w:pPr>
      <w:bookmarkStart w:id="52" w:name="_Toc71284277"/>
      <w:bookmarkStart w:id="53" w:name="_Toc81482680"/>
      <w:bookmarkStart w:id="54" w:name="_Toc115249268"/>
      <w:r w:rsidRPr="00DC2364">
        <w:t>Project Proposal Assessment</w:t>
      </w:r>
      <w:bookmarkEnd w:id="52"/>
      <w:bookmarkEnd w:id="53"/>
      <w:bookmarkEnd w:id="54"/>
    </w:p>
    <w:p w14:paraId="687D2BD3" w14:textId="77777777" w:rsidR="00ED32BE" w:rsidRDefault="00ED32BE" w:rsidP="00ED32BE">
      <w:pPr>
        <w:rPr>
          <w:rFonts w:cstheme="minorHAnsi"/>
          <w:sz w:val="22"/>
          <w:szCs w:val="22"/>
        </w:rPr>
      </w:pPr>
      <w:r w:rsidRPr="00DC2364">
        <w:rPr>
          <w:rFonts w:cstheme="minorHAnsi"/>
          <w:sz w:val="22"/>
          <w:szCs w:val="22"/>
        </w:rPr>
        <w:t>The Authority</w:t>
      </w:r>
      <w:r w:rsidR="00093E24">
        <w:rPr>
          <w:rFonts w:cstheme="minorHAnsi"/>
          <w:sz w:val="22"/>
          <w:szCs w:val="22"/>
        </w:rPr>
        <w:t xml:space="preserve">, </w:t>
      </w:r>
      <w:r w:rsidRPr="00DC2364">
        <w:rPr>
          <w:rFonts w:cstheme="minorHAnsi"/>
          <w:sz w:val="22"/>
          <w:szCs w:val="22"/>
        </w:rPr>
        <w:t>in consultation with other relevant agencies as appropriate</w:t>
      </w:r>
      <w:r w:rsidR="00093E24">
        <w:rPr>
          <w:rFonts w:cstheme="minorHAnsi"/>
          <w:sz w:val="22"/>
          <w:szCs w:val="22"/>
        </w:rPr>
        <w:t>,</w:t>
      </w:r>
      <w:r w:rsidRPr="00DC2364">
        <w:rPr>
          <w:rFonts w:cstheme="minorHAnsi"/>
          <w:sz w:val="22"/>
          <w:szCs w:val="22"/>
        </w:rPr>
        <w:t xml:space="preserve"> will assess the merits of proposals submitted by state and territory governments against the</w:t>
      </w:r>
      <w:r w:rsidR="00093E24">
        <w:rPr>
          <w:rFonts w:cstheme="minorHAnsi"/>
          <w:sz w:val="22"/>
          <w:szCs w:val="22"/>
        </w:rPr>
        <w:t xml:space="preserve"> Investment</w:t>
      </w:r>
      <w:r w:rsidRPr="00DC2364">
        <w:rPr>
          <w:rFonts w:cstheme="minorHAnsi"/>
          <w:sz w:val="22"/>
          <w:szCs w:val="22"/>
        </w:rPr>
        <w:t xml:space="preserve"> Framework and in the context of the Australian Government’s broader objectives for investment in water infrastructure.</w:t>
      </w:r>
    </w:p>
    <w:p w14:paraId="25072AD3" w14:textId="77777777" w:rsidR="00093E24" w:rsidRPr="00DC2364" w:rsidRDefault="00093E24" w:rsidP="00ED32BE">
      <w:pPr>
        <w:rPr>
          <w:rFonts w:cstheme="minorHAnsi"/>
          <w:sz w:val="22"/>
          <w:szCs w:val="22"/>
        </w:rPr>
      </w:pPr>
      <w:r>
        <w:rPr>
          <w:rFonts w:cstheme="minorHAnsi"/>
          <w:sz w:val="22"/>
          <w:szCs w:val="22"/>
        </w:rPr>
        <w:t>A project proposal must meet all eligibility criteria and be aligned to the eight investment principles. Eligible construction proposals must also demonstrate that all options have been considered, including non</w:t>
      </w:r>
      <w:r w:rsidR="007C72A6">
        <w:rPr>
          <w:rFonts w:cstheme="minorHAnsi"/>
          <w:sz w:val="22"/>
          <w:szCs w:val="22"/>
        </w:rPr>
        <w:noBreakHyphen/>
      </w:r>
      <w:r>
        <w:rPr>
          <w:rFonts w:cstheme="minorHAnsi"/>
          <w:sz w:val="22"/>
          <w:szCs w:val="22"/>
        </w:rPr>
        <w:t xml:space="preserve">infrastructure solutions, and be supported by a robust business case. </w:t>
      </w:r>
    </w:p>
    <w:p w14:paraId="1F02AD15" w14:textId="77777777" w:rsidR="00ED32BE" w:rsidRPr="00093E24" w:rsidRDefault="00ED32BE" w:rsidP="00093E24">
      <w:pPr>
        <w:rPr>
          <w:rFonts w:cstheme="minorHAnsi"/>
          <w:sz w:val="22"/>
          <w:szCs w:val="22"/>
        </w:rPr>
      </w:pPr>
      <w:r w:rsidRPr="00093E24">
        <w:rPr>
          <w:rFonts w:cstheme="minorHAnsi"/>
          <w:sz w:val="22"/>
          <w:szCs w:val="22"/>
        </w:rPr>
        <w:t xml:space="preserve">Project </w:t>
      </w:r>
      <w:r w:rsidR="00093E24">
        <w:rPr>
          <w:rFonts w:cstheme="minorHAnsi"/>
          <w:sz w:val="22"/>
          <w:szCs w:val="22"/>
        </w:rPr>
        <w:t>p</w:t>
      </w:r>
      <w:r w:rsidRPr="00093E24">
        <w:rPr>
          <w:rFonts w:cstheme="minorHAnsi"/>
          <w:sz w:val="22"/>
          <w:szCs w:val="22"/>
        </w:rPr>
        <w:t>roposal assessment will include consideration</w:t>
      </w:r>
      <w:r w:rsidR="004730F3" w:rsidRPr="00093E24">
        <w:rPr>
          <w:rFonts w:cstheme="minorHAnsi"/>
          <w:sz w:val="22"/>
          <w:szCs w:val="22"/>
        </w:rPr>
        <w:t xml:space="preserve"> of the strategic fit, impact and deliverability of a</w:t>
      </w:r>
      <w:r w:rsidR="00093E24" w:rsidRPr="00093E24">
        <w:rPr>
          <w:rFonts w:cstheme="minorHAnsi"/>
          <w:sz w:val="22"/>
          <w:szCs w:val="22"/>
        </w:rPr>
        <w:t xml:space="preserve"> </w:t>
      </w:r>
      <w:r w:rsidR="004730F3" w:rsidRPr="00093E24">
        <w:rPr>
          <w:rFonts w:cstheme="minorHAnsi"/>
          <w:sz w:val="22"/>
          <w:szCs w:val="22"/>
        </w:rPr>
        <w:t>project</w:t>
      </w:r>
      <w:r w:rsidRPr="00093E24">
        <w:rPr>
          <w:rFonts w:cstheme="minorHAnsi"/>
          <w:sz w:val="22"/>
          <w:szCs w:val="22"/>
        </w:rPr>
        <w:t xml:space="preserve"> </w:t>
      </w:r>
      <w:r w:rsidR="00725D6F" w:rsidRPr="00093E24">
        <w:rPr>
          <w:rFonts w:cstheme="minorHAnsi"/>
          <w:sz w:val="22"/>
          <w:szCs w:val="22"/>
        </w:rPr>
        <w:t>with regard</w:t>
      </w:r>
      <w:r w:rsidR="004730F3" w:rsidRPr="00093E24">
        <w:rPr>
          <w:rFonts w:cstheme="minorHAnsi"/>
          <w:sz w:val="22"/>
          <w:szCs w:val="22"/>
        </w:rPr>
        <w:t xml:space="preserve"> to </w:t>
      </w:r>
      <w:r w:rsidRPr="00093E24">
        <w:rPr>
          <w:rFonts w:cstheme="minorHAnsi"/>
          <w:sz w:val="22"/>
          <w:szCs w:val="22"/>
        </w:rPr>
        <w:t>elements such as:</w:t>
      </w:r>
    </w:p>
    <w:p w14:paraId="44B6BC98" w14:textId="77777777" w:rsidR="00ED32BE" w:rsidRPr="00DC2364"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Completed feasibility and business case work.</w:t>
      </w:r>
      <w:r w:rsidR="008226AB">
        <w:rPr>
          <w:rFonts w:asciiTheme="minorHAnsi" w:hAnsiTheme="minorHAnsi" w:cstheme="minorHAnsi"/>
          <w:sz w:val="22"/>
        </w:rPr>
        <w:t xml:space="preserve"> </w:t>
      </w:r>
    </w:p>
    <w:p w14:paraId="316DF560" w14:textId="77777777" w:rsidR="00ED32BE" w:rsidRPr="00DC2364"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Independent studies and assessments.</w:t>
      </w:r>
      <w:r w:rsidR="008226AB">
        <w:rPr>
          <w:rFonts w:asciiTheme="minorHAnsi" w:hAnsiTheme="minorHAnsi" w:cstheme="minorHAnsi"/>
          <w:sz w:val="22"/>
        </w:rPr>
        <w:t xml:space="preserve"> </w:t>
      </w:r>
    </w:p>
    <w:p w14:paraId="626B3BC4" w14:textId="77777777" w:rsidR="00ED32BE" w:rsidRPr="00DC2364"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Project location and local constraints.</w:t>
      </w:r>
      <w:r w:rsidR="008226AB">
        <w:rPr>
          <w:rFonts w:asciiTheme="minorHAnsi" w:hAnsiTheme="minorHAnsi" w:cstheme="minorHAnsi"/>
          <w:sz w:val="22"/>
        </w:rPr>
        <w:t xml:space="preserve"> </w:t>
      </w:r>
    </w:p>
    <w:p w14:paraId="46E0AA84" w14:textId="77777777" w:rsidR="00ED32BE" w:rsidRPr="00DC2364"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The economic, social</w:t>
      </w:r>
      <w:r w:rsidR="008F7160">
        <w:rPr>
          <w:rFonts w:asciiTheme="minorHAnsi" w:hAnsiTheme="minorHAnsi" w:cstheme="minorHAnsi"/>
          <w:sz w:val="22"/>
        </w:rPr>
        <w:t xml:space="preserve">, cultural </w:t>
      </w:r>
      <w:r w:rsidRPr="00DC2364">
        <w:rPr>
          <w:rFonts w:asciiTheme="minorHAnsi" w:hAnsiTheme="minorHAnsi" w:cstheme="minorHAnsi"/>
          <w:sz w:val="22"/>
        </w:rPr>
        <w:t xml:space="preserve">and environmental costs and benefits of the project. </w:t>
      </w:r>
    </w:p>
    <w:p w14:paraId="33FA5B67" w14:textId="77777777" w:rsidR="00ED32BE"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Benefits realisation planning.</w:t>
      </w:r>
      <w:r w:rsidR="008226AB">
        <w:rPr>
          <w:rFonts w:asciiTheme="minorHAnsi" w:hAnsiTheme="minorHAnsi" w:cstheme="minorHAnsi"/>
          <w:sz w:val="22"/>
        </w:rPr>
        <w:t xml:space="preserve"> </w:t>
      </w:r>
    </w:p>
    <w:p w14:paraId="269142E8" w14:textId="77777777" w:rsidR="008226AB" w:rsidRPr="00DC2364" w:rsidRDefault="008226AB" w:rsidP="00ED32BE">
      <w:pPr>
        <w:pStyle w:val="Bulletdot"/>
        <w:numPr>
          <w:ilvl w:val="0"/>
          <w:numId w:val="25"/>
        </w:numPr>
        <w:rPr>
          <w:rFonts w:asciiTheme="minorHAnsi" w:hAnsiTheme="minorHAnsi" w:cstheme="minorHAnsi"/>
          <w:sz w:val="22"/>
        </w:rPr>
      </w:pPr>
      <w:r>
        <w:rPr>
          <w:rFonts w:asciiTheme="minorHAnsi" w:hAnsiTheme="minorHAnsi" w:cstheme="minorHAnsi"/>
          <w:sz w:val="22"/>
        </w:rPr>
        <w:t xml:space="preserve">Proposed funding co-contributions. </w:t>
      </w:r>
    </w:p>
    <w:p w14:paraId="2DC07282" w14:textId="77777777" w:rsidR="00ED32BE" w:rsidRDefault="00ED32BE" w:rsidP="00ED32BE">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Whether alternative options have been explored. </w:t>
      </w:r>
    </w:p>
    <w:p w14:paraId="4AF5AFDB" w14:textId="77777777" w:rsidR="00484E2E" w:rsidRPr="00DC2364" w:rsidRDefault="00484E2E" w:rsidP="00ED32BE">
      <w:pPr>
        <w:pStyle w:val="Bulletdot"/>
        <w:numPr>
          <w:ilvl w:val="0"/>
          <w:numId w:val="25"/>
        </w:numPr>
        <w:rPr>
          <w:rFonts w:asciiTheme="minorHAnsi" w:hAnsiTheme="minorHAnsi" w:cstheme="minorHAnsi"/>
          <w:sz w:val="22"/>
        </w:rPr>
      </w:pPr>
      <w:r>
        <w:rPr>
          <w:rFonts w:asciiTheme="minorHAnsi" w:hAnsiTheme="minorHAnsi" w:cstheme="minorHAnsi"/>
          <w:sz w:val="22"/>
        </w:rPr>
        <w:t xml:space="preserve">Wider benefits to other Australian Government priorities. </w:t>
      </w:r>
    </w:p>
    <w:p w14:paraId="4E683B1A" w14:textId="77777777" w:rsidR="004308A4" w:rsidRDefault="00ED32BE" w:rsidP="00ED32BE">
      <w:pPr>
        <w:pStyle w:val="ListLegal1"/>
        <w:numPr>
          <w:ilvl w:val="0"/>
          <w:numId w:val="0"/>
        </w:numPr>
        <w:rPr>
          <w:rFonts w:cstheme="minorHAnsi"/>
          <w:sz w:val="22"/>
          <w:szCs w:val="22"/>
          <w:lang w:val="en-AU"/>
        </w:rPr>
      </w:pPr>
      <w:r w:rsidRPr="00DC2364">
        <w:rPr>
          <w:rFonts w:cstheme="minorHAnsi"/>
          <w:sz w:val="22"/>
          <w:szCs w:val="22"/>
          <w:lang w:val="en-AU"/>
        </w:rPr>
        <w:t xml:space="preserve">The Authority will provide advice to the Australian Government on project selection decisions based on this assessment. When the Australian Government selects a project for investment, the investment type, amount and conditions will be determined in the Funding </w:t>
      </w:r>
      <w:r w:rsidR="00484E2E">
        <w:rPr>
          <w:rFonts w:cstheme="minorHAnsi"/>
          <w:sz w:val="22"/>
          <w:szCs w:val="22"/>
          <w:lang w:val="en-AU"/>
        </w:rPr>
        <w:t>and</w:t>
      </w:r>
      <w:r w:rsidRPr="00DC2364">
        <w:rPr>
          <w:rFonts w:cstheme="minorHAnsi"/>
          <w:sz w:val="22"/>
          <w:szCs w:val="22"/>
          <w:lang w:val="en-AU"/>
        </w:rPr>
        <w:t xml:space="preserve"> Finance stage.</w:t>
      </w:r>
    </w:p>
    <w:p w14:paraId="0FB0266C" w14:textId="77777777" w:rsidR="00277B95" w:rsidRPr="00DC2364" w:rsidRDefault="00277B95" w:rsidP="00ED32BE">
      <w:pPr>
        <w:pStyle w:val="ListLegal1"/>
        <w:numPr>
          <w:ilvl w:val="0"/>
          <w:numId w:val="0"/>
        </w:numPr>
        <w:rPr>
          <w:rFonts w:cstheme="minorHAnsi"/>
          <w:sz w:val="22"/>
          <w:szCs w:val="22"/>
          <w:lang w:val="en-AU"/>
        </w:rPr>
      </w:pPr>
      <w:r>
        <w:rPr>
          <w:rFonts w:cstheme="minorHAnsi"/>
          <w:sz w:val="22"/>
          <w:szCs w:val="22"/>
          <w:lang w:val="en-AU"/>
        </w:rPr>
        <w:t>The Authority will provide feedback, where possible, when a project is not successful in receiving Australian Government funding.</w:t>
      </w:r>
    </w:p>
    <w:p w14:paraId="73BEA5C5" w14:textId="77777777" w:rsidR="00265A10" w:rsidRPr="00DC2364" w:rsidRDefault="00265A10">
      <w:pPr>
        <w:suppressAutoHyphens w:val="0"/>
        <w:rPr>
          <w:rFonts w:asciiTheme="majorHAnsi" w:eastAsiaTheme="majorEastAsia" w:hAnsiTheme="majorHAnsi" w:cstheme="majorBidi"/>
          <w:color w:val="081E3E" w:themeColor="text2"/>
          <w:sz w:val="44"/>
          <w:szCs w:val="32"/>
        </w:rPr>
      </w:pPr>
      <w:r w:rsidRPr="00DC2364">
        <w:br w:type="page"/>
      </w:r>
    </w:p>
    <w:p w14:paraId="73EA5AAB" w14:textId="77777777" w:rsidR="00ED32BE" w:rsidRPr="00DC2364" w:rsidRDefault="00ED32BE" w:rsidP="00ED32BE">
      <w:pPr>
        <w:pStyle w:val="Heading1"/>
      </w:pPr>
      <w:bookmarkStart w:id="55" w:name="_Toc71284278"/>
      <w:bookmarkStart w:id="56" w:name="_Toc81482681"/>
      <w:bookmarkStart w:id="57" w:name="_Toc115249269"/>
      <w:r w:rsidRPr="00DC2364">
        <w:lastRenderedPageBreak/>
        <w:t xml:space="preserve">Funding </w:t>
      </w:r>
      <w:r w:rsidR="007D18AE" w:rsidRPr="00DC2364">
        <w:t>and</w:t>
      </w:r>
      <w:r w:rsidRPr="00DC2364">
        <w:t xml:space="preserve"> Finance</w:t>
      </w:r>
      <w:bookmarkEnd w:id="55"/>
      <w:bookmarkEnd w:id="56"/>
      <w:bookmarkEnd w:id="57"/>
    </w:p>
    <w:p w14:paraId="00A545BD" w14:textId="77777777" w:rsidR="00847EFB" w:rsidRPr="00DC2364" w:rsidRDefault="00DC3810" w:rsidP="00847EFB">
      <w:pPr>
        <w:rPr>
          <w:sz w:val="22"/>
        </w:rPr>
      </w:pPr>
      <w:r w:rsidRPr="00DC2364">
        <w:rPr>
          <w:sz w:val="22"/>
        </w:rPr>
        <w:t>During the Funding and</w:t>
      </w:r>
      <w:r w:rsidR="00847EFB" w:rsidRPr="00DC2364">
        <w:rPr>
          <w:sz w:val="22"/>
        </w:rPr>
        <w:t xml:space="preserve"> Finance stage, the Authority will advise the Australian Government on the amount of funding to be offered for National Water Grid projects, and any related investment conditions. The Authority may also seek advice from other Australian Government agencies in making its recommendations. This section details the Australian Government’s proposed approach to </w:t>
      </w:r>
      <w:r w:rsidRPr="00DC2364">
        <w:rPr>
          <w:sz w:val="22"/>
        </w:rPr>
        <w:t>f</w:t>
      </w:r>
      <w:r w:rsidR="00847EFB" w:rsidRPr="00DC2364">
        <w:rPr>
          <w:sz w:val="22"/>
        </w:rPr>
        <w:t xml:space="preserve">unding </w:t>
      </w:r>
      <w:r w:rsidRPr="00DC2364">
        <w:rPr>
          <w:sz w:val="22"/>
        </w:rPr>
        <w:t>and financing</w:t>
      </w:r>
      <w:r w:rsidR="00847EFB" w:rsidRPr="00DC2364">
        <w:rPr>
          <w:sz w:val="22"/>
        </w:rPr>
        <w:t xml:space="preserve"> (Figure 6). </w:t>
      </w:r>
    </w:p>
    <w:p w14:paraId="5F7121A0" w14:textId="77777777" w:rsidR="00847EFB" w:rsidRPr="00DC2364" w:rsidRDefault="00847EFB" w:rsidP="00847EFB">
      <w:pPr>
        <w:pStyle w:val="Heading4"/>
      </w:pPr>
      <w:r w:rsidRPr="00DC2364">
        <w:t>Figure 6: Funding and Finance Process</w:t>
      </w:r>
    </w:p>
    <w:p w14:paraId="1223D949" w14:textId="77777777" w:rsidR="00ED32BE" w:rsidRPr="00DC2364" w:rsidRDefault="00847EFB" w:rsidP="000D0B4B">
      <w:pPr>
        <w:pStyle w:val="ListLegal1"/>
        <w:numPr>
          <w:ilvl w:val="0"/>
          <w:numId w:val="0"/>
        </w:numPr>
        <w:rPr>
          <w:lang w:val="en-AU"/>
        </w:rPr>
      </w:pPr>
      <w:r w:rsidRPr="00DC2364">
        <w:rPr>
          <w:rFonts w:ascii="Segoe UI" w:eastAsia="Calibri" w:hAnsi="Segoe UI" w:cs="Times New Roman"/>
          <w:noProof/>
          <w:color w:val="auto"/>
          <w:kern w:val="0"/>
          <w:sz w:val="21"/>
          <w:szCs w:val="22"/>
          <w:lang w:val="en-AU" w:eastAsia="en-AU"/>
        </w:rPr>
        <w:drawing>
          <wp:inline distT="0" distB="0" distL="0" distR="0" wp14:anchorId="2D9F9A95" wp14:editId="5EFA0298">
            <wp:extent cx="5731510" cy="1075981"/>
            <wp:effectExtent l="0" t="38100" r="40640" b="10160"/>
            <wp:docPr id="385" name="Diagram 385" descr="Figure showing the water infrastructure funding and finance process" title="Funding and finance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4538284" w14:textId="77777777" w:rsidR="00265A10" w:rsidRPr="00DC2364" w:rsidRDefault="00265A10" w:rsidP="00A77529">
      <w:pPr>
        <w:pStyle w:val="Heading2"/>
      </w:pPr>
      <w:bookmarkStart w:id="58" w:name="_Toc71284279"/>
      <w:bookmarkStart w:id="59" w:name="_Toc81482682"/>
      <w:bookmarkStart w:id="60" w:name="_Toc115249270"/>
      <w:r w:rsidRPr="00DC2364">
        <w:t xml:space="preserve">Amount </w:t>
      </w:r>
      <w:r w:rsidR="009D01C6" w:rsidRPr="00DC2364">
        <w:t xml:space="preserve">and type </w:t>
      </w:r>
      <w:r w:rsidRPr="00DC2364">
        <w:t>of funding or finance</w:t>
      </w:r>
      <w:bookmarkEnd w:id="58"/>
      <w:bookmarkEnd w:id="59"/>
      <w:bookmarkEnd w:id="60"/>
    </w:p>
    <w:p w14:paraId="12C2AFE3" w14:textId="77777777" w:rsidR="00665172" w:rsidRDefault="00265A10" w:rsidP="002A50BC">
      <w:pPr>
        <w:rPr>
          <w:sz w:val="22"/>
        </w:rPr>
      </w:pPr>
      <w:r w:rsidRPr="00DC2364">
        <w:rPr>
          <w:sz w:val="22"/>
        </w:rPr>
        <w:t xml:space="preserve">Australian Government </w:t>
      </w:r>
      <w:r w:rsidR="007C1B14" w:rsidRPr="00DC2364">
        <w:rPr>
          <w:sz w:val="22"/>
        </w:rPr>
        <w:t xml:space="preserve">grant funding from all sources is capped at 50 per cent of the capital costs for delivery of a National Water Grid </w:t>
      </w:r>
      <w:r w:rsidR="008C3C8C">
        <w:rPr>
          <w:sz w:val="22"/>
        </w:rPr>
        <w:t xml:space="preserve">construction </w:t>
      </w:r>
      <w:r w:rsidR="007C1B14" w:rsidRPr="00DC2364">
        <w:rPr>
          <w:sz w:val="22"/>
        </w:rPr>
        <w:t>project. For clarity, this funding cap does not preclude other sources of finance being sought from the Australian Government for the remaining capital costs of a project (such as concessional loans or equity vehicles</w:t>
      </w:r>
      <w:r w:rsidR="008A6B74" w:rsidRPr="00DC2364">
        <w:rPr>
          <w:sz w:val="22"/>
        </w:rPr>
        <w:t>)</w:t>
      </w:r>
      <w:r w:rsidR="007C1B14" w:rsidRPr="00DC2364">
        <w:rPr>
          <w:sz w:val="22"/>
        </w:rPr>
        <w:t xml:space="preserve">. </w:t>
      </w:r>
      <w:r w:rsidR="002A50BC" w:rsidRPr="003B096B">
        <w:rPr>
          <w:sz w:val="22"/>
        </w:rPr>
        <w:t>T</w:t>
      </w:r>
      <w:r w:rsidR="007C1B14" w:rsidRPr="003B096B">
        <w:rPr>
          <w:sz w:val="22"/>
        </w:rPr>
        <w:t>he Australian Government may, at its sole discretion, offer more than 50 per cent funding for an eligible project</w:t>
      </w:r>
      <w:r w:rsidR="00665172" w:rsidRPr="003B096B">
        <w:rPr>
          <w:sz w:val="22"/>
        </w:rPr>
        <w:t xml:space="preserve"> where the Australian Government deems the project to be transformational in nature</w:t>
      </w:r>
      <w:r w:rsidR="008C3C8C" w:rsidRPr="003B096B">
        <w:rPr>
          <w:sz w:val="22"/>
        </w:rPr>
        <w:t xml:space="preserve"> or where a specific policy need has been identified</w:t>
      </w:r>
      <w:r w:rsidR="002A50BC" w:rsidRPr="003B096B">
        <w:rPr>
          <w:sz w:val="22"/>
        </w:rPr>
        <w:t>.</w:t>
      </w:r>
      <w:r w:rsidR="007C1B14" w:rsidRPr="00DC2364">
        <w:rPr>
          <w:sz w:val="22"/>
        </w:rPr>
        <w:t xml:space="preserve"> </w:t>
      </w:r>
    </w:p>
    <w:p w14:paraId="51E25834" w14:textId="77777777" w:rsidR="00D1011B" w:rsidRPr="00DC2364" w:rsidRDefault="00D1011B" w:rsidP="002A50BC">
      <w:pPr>
        <w:rPr>
          <w:sz w:val="22"/>
        </w:rPr>
      </w:pPr>
      <w:r>
        <w:rPr>
          <w:sz w:val="22"/>
        </w:rPr>
        <w:t xml:space="preserve">While a co-contribution from state and territory governments will be sought in all instances, the Australian Government may provide up to 100 per cent of funds for elements of project development, such as the completion of business cases. </w:t>
      </w:r>
    </w:p>
    <w:p w14:paraId="735E9A54" w14:textId="77777777" w:rsidR="009D01C6" w:rsidRPr="00DC2364" w:rsidRDefault="009D01C6" w:rsidP="008474C6">
      <w:pPr>
        <w:rPr>
          <w:sz w:val="22"/>
        </w:rPr>
      </w:pPr>
      <w:r w:rsidRPr="00DC2364">
        <w:rPr>
          <w:sz w:val="22"/>
        </w:rPr>
        <w:t>The National Water Grid Fund provides grant funding to state and territory governments</w:t>
      </w:r>
      <w:r w:rsidR="008474C6" w:rsidRPr="00DC2364">
        <w:rPr>
          <w:sz w:val="22"/>
        </w:rPr>
        <w:t xml:space="preserve"> only. </w:t>
      </w:r>
      <w:r w:rsidR="000F3DD2">
        <w:rPr>
          <w:sz w:val="22"/>
        </w:rPr>
        <w:t xml:space="preserve">The Australian Government does not recover these contributions. </w:t>
      </w:r>
      <w:r w:rsidR="00E830FD" w:rsidRPr="00DC2364">
        <w:rPr>
          <w:sz w:val="22"/>
        </w:rPr>
        <w:t>Other funding and finance may be offered through alternative Australian Government agencies and programs.</w:t>
      </w:r>
      <w:r w:rsidR="007C1B14" w:rsidRPr="00DC2364">
        <w:rPr>
          <w:sz w:val="22"/>
        </w:rPr>
        <w:t xml:space="preserve"> The total combined proposed funding and financing sources will be taken into account as part of the Authority’s assessment of a proposal. </w:t>
      </w:r>
    </w:p>
    <w:p w14:paraId="0F5387BF" w14:textId="77777777" w:rsidR="00D216CB" w:rsidRDefault="00265A10" w:rsidP="0077052E">
      <w:pPr>
        <w:rPr>
          <w:sz w:val="22"/>
        </w:rPr>
      </w:pPr>
      <w:r w:rsidRPr="00DC2364">
        <w:rPr>
          <w:sz w:val="22"/>
        </w:rPr>
        <w:t xml:space="preserve">Proposed projects </w:t>
      </w:r>
      <w:r w:rsidR="009D01C6" w:rsidRPr="00DC2364">
        <w:rPr>
          <w:sz w:val="22"/>
        </w:rPr>
        <w:t xml:space="preserve">seeking more than $100 million in Australian Government funding </w:t>
      </w:r>
      <w:r w:rsidRPr="00DC2364">
        <w:rPr>
          <w:sz w:val="22"/>
        </w:rPr>
        <w:t xml:space="preserve">will need to outline the process for considering </w:t>
      </w:r>
      <w:r w:rsidR="0024422C">
        <w:rPr>
          <w:sz w:val="22"/>
        </w:rPr>
        <w:t>innovative financing methods</w:t>
      </w:r>
      <w:r w:rsidRPr="00DC2364">
        <w:rPr>
          <w:sz w:val="22"/>
        </w:rPr>
        <w:t xml:space="preserve"> (</w:t>
      </w:r>
      <w:r w:rsidR="008C3C8C">
        <w:rPr>
          <w:sz w:val="22"/>
        </w:rPr>
        <w:t xml:space="preserve">for example, </w:t>
      </w:r>
      <w:r w:rsidRPr="00DC2364">
        <w:rPr>
          <w:sz w:val="22"/>
        </w:rPr>
        <w:t>the capacity and appetite of the market to be able to deliver and support the proposal, opportunities for private sector contributions)</w:t>
      </w:r>
      <w:r w:rsidR="0024422C">
        <w:rPr>
          <w:sz w:val="22"/>
        </w:rPr>
        <w:t xml:space="preserve"> having regard for the </w:t>
      </w:r>
      <w:r w:rsidR="0024422C" w:rsidRPr="0024422C">
        <w:rPr>
          <w:i/>
          <w:sz w:val="22"/>
        </w:rPr>
        <w:t>Commonwealth Investment Framework</w:t>
      </w:r>
      <w:r w:rsidRPr="00DC2364">
        <w:rPr>
          <w:sz w:val="22"/>
        </w:rPr>
        <w:t>.</w:t>
      </w:r>
    </w:p>
    <w:p w14:paraId="128B6E5A" w14:textId="77777777" w:rsidR="00D1011B" w:rsidRPr="00DC2364" w:rsidRDefault="00D1011B" w:rsidP="0077052E">
      <w:pPr>
        <w:rPr>
          <w:sz w:val="22"/>
        </w:rPr>
      </w:pPr>
      <w:r>
        <w:rPr>
          <w:sz w:val="22"/>
        </w:rPr>
        <w:t xml:space="preserve">Projects seeking more than $250 million </w:t>
      </w:r>
      <w:r w:rsidRPr="005C5216">
        <w:rPr>
          <w:sz w:val="22"/>
        </w:rPr>
        <w:t>in Australian Government funding</w:t>
      </w:r>
      <w:r>
        <w:rPr>
          <w:sz w:val="22"/>
        </w:rPr>
        <w:t xml:space="preserve"> are required to be assessed by Infrastructure Australia. </w:t>
      </w:r>
    </w:p>
    <w:p w14:paraId="0A151C82" w14:textId="77777777" w:rsidR="00265A10" w:rsidRPr="00DC2364" w:rsidRDefault="00265A10" w:rsidP="0077052E">
      <w:pPr>
        <w:pStyle w:val="Heading2"/>
      </w:pPr>
      <w:bookmarkStart w:id="61" w:name="_Toc71284281"/>
      <w:bookmarkStart w:id="62" w:name="_Toc81482683"/>
      <w:bookmarkStart w:id="63" w:name="_Toc115249271"/>
      <w:r w:rsidRPr="00DC2364">
        <w:lastRenderedPageBreak/>
        <w:t>Requirements on state and territory governments</w:t>
      </w:r>
      <w:bookmarkEnd w:id="61"/>
      <w:bookmarkEnd w:id="62"/>
      <w:bookmarkEnd w:id="63"/>
    </w:p>
    <w:p w14:paraId="66F36856" w14:textId="77777777" w:rsidR="00265A10" w:rsidRPr="00DC2364" w:rsidRDefault="00265A10" w:rsidP="0077052E">
      <w:pPr>
        <w:keepNext/>
        <w:keepLines/>
        <w:rPr>
          <w:rFonts w:cstheme="minorHAnsi"/>
          <w:sz w:val="22"/>
          <w:szCs w:val="22"/>
        </w:rPr>
      </w:pPr>
      <w:r w:rsidRPr="00DC2364">
        <w:rPr>
          <w:rFonts w:cstheme="minorHAnsi"/>
          <w:sz w:val="22"/>
          <w:szCs w:val="22"/>
        </w:rPr>
        <w:t>The Australian Government will invest in water infrastructure projects conditional on the state or territory government:</w:t>
      </w:r>
    </w:p>
    <w:p w14:paraId="22F6A587" w14:textId="77777777" w:rsidR="00265A10" w:rsidRPr="00B11BBE" w:rsidRDefault="00265A10" w:rsidP="00B11BBE">
      <w:pPr>
        <w:pStyle w:val="ListParagraph"/>
        <w:keepNext/>
        <w:keepLines/>
        <w:numPr>
          <w:ilvl w:val="0"/>
          <w:numId w:val="25"/>
        </w:numPr>
        <w:ind w:left="1003" w:hanging="357"/>
        <w:contextualSpacing w:val="0"/>
        <w:rPr>
          <w:rFonts w:cstheme="minorHAnsi"/>
          <w:sz w:val="22"/>
          <w:szCs w:val="22"/>
        </w:rPr>
      </w:pPr>
      <w:r w:rsidRPr="00B11BBE">
        <w:rPr>
          <w:rFonts w:cstheme="minorHAnsi"/>
          <w:sz w:val="22"/>
          <w:szCs w:val="22"/>
        </w:rPr>
        <w:t>Confirming that</w:t>
      </w:r>
      <w:r w:rsidR="004730F3" w:rsidRPr="00B11BBE">
        <w:rPr>
          <w:rFonts w:cstheme="minorHAnsi"/>
          <w:sz w:val="22"/>
          <w:szCs w:val="22"/>
        </w:rPr>
        <w:t xml:space="preserve"> </w:t>
      </w:r>
      <w:r w:rsidR="006B5596" w:rsidRPr="00B11BBE">
        <w:rPr>
          <w:rFonts w:cstheme="minorHAnsi"/>
          <w:sz w:val="22"/>
          <w:szCs w:val="22"/>
        </w:rPr>
        <w:t>any required co</w:t>
      </w:r>
      <w:r w:rsidR="006B5596" w:rsidRPr="00B11BBE">
        <w:rPr>
          <w:rFonts w:cstheme="minorHAnsi"/>
          <w:sz w:val="22"/>
          <w:szCs w:val="22"/>
        </w:rPr>
        <w:noBreakHyphen/>
        <w:t>funding for a project has been secured</w:t>
      </w:r>
      <w:r w:rsidRPr="00B11BBE">
        <w:rPr>
          <w:rFonts w:cstheme="minorHAnsi"/>
          <w:sz w:val="22"/>
          <w:szCs w:val="22"/>
        </w:rPr>
        <w:t xml:space="preserve">. </w:t>
      </w:r>
    </w:p>
    <w:p w14:paraId="6B38F04D" w14:textId="77777777" w:rsidR="000F3DD2" w:rsidRPr="000F3DD2" w:rsidRDefault="000F3DD2" w:rsidP="00B11BBE">
      <w:pPr>
        <w:pStyle w:val="ListParagraph"/>
        <w:keepNext/>
        <w:keepLines/>
        <w:numPr>
          <w:ilvl w:val="0"/>
          <w:numId w:val="25"/>
        </w:numPr>
        <w:ind w:left="1003" w:hanging="357"/>
        <w:rPr>
          <w:rFonts w:cstheme="minorHAnsi"/>
          <w:sz w:val="22"/>
          <w:szCs w:val="22"/>
        </w:rPr>
      </w:pPr>
      <w:r w:rsidRPr="000F3DD2">
        <w:rPr>
          <w:rFonts w:cstheme="minorHAnsi"/>
          <w:sz w:val="22"/>
          <w:szCs w:val="22"/>
        </w:rPr>
        <w:t>Confirming it, or the asset operator, will meet the ongoing costs for the life of the asset (noting that revenue generated through operations can be used to cover costs).</w:t>
      </w:r>
    </w:p>
    <w:p w14:paraId="0267A606" w14:textId="77777777" w:rsidR="00D1011B" w:rsidRPr="00DC2364" w:rsidRDefault="00D1011B" w:rsidP="0077052E">
      <w:pPr>
        <w:pStyle w:val="Bulletdot"/>
        <w:keepNext/>
        <w:keepLines/>
        <w:numPr>
          <w:ilvl w:val="0"/>
          <w:numId w:val="25"/>
        </w:numPr>
        <w:rPr>
          <w:rFonts w:asciiTheme="minorHAnsi" w:hAnsiTheme="minorHAnsi" w:cstheme="minorHAnsi"/>
          <w:sz w:val="22"/>
        </w:rPr>
      </w:pPr>
      <w:r w:rsidRPr="00DC2364">
        <w:rPr>
          <w:rFonts w:asciiTheme="minorHAnsi" w:hAnsiTheme="minorHAnsi" w:cstheme="minorHAnsi"/>
          <w:sz w:val="22"/>
        </w:rPr>
        <w:t>Supplying information about water resources, sharing, usage and access with the Authority.</w:t>
      </w:r>
    </w:p>
    <w:p w14:paraId="5D58E4F5" w14:textId="77777777" w:rsidR="00336B5C" w:rsidRPr="00DC2364" w:rsidRDefault="00336B5C" w:rsidP="00336B5C">
      <w:pPr>
        <w:pStyle w:val="Bulletdot"/>
        <w:numPr>
          <w:ilvl w:val="0"/>
          <w:numId w:val="25"/>
        </w:numPr>
        <w:rPr>
          <w:rFonts w:asciiTheme="minorHAnsi" w:hAnsiTheme="minorHAnsi" w:cstheme="minorHAnsi"/>
          <w:sz w:val="22"/>
        </w:rPr>
      </w:pPr>
      <w:r>
        <w:rPr>
          <w:rFonts w:asciiTheme="minorHAnsi" w:hAnsiTheme="minorHAnsi" w:cstheme="minorHAnsi"/>
          <w:sz w:val="22"/>
        </w:rPr>
        <w:t>Demonstrating that potentially impacted First Nations communities have been consulted in development of a project proposal (including proposals for business case funding).</w:t>
      </w:r>
    </w:p>
    <w:p w14:paraId="36546E5D" w14:textId="77777777" w:rsidR="00D1011B" w:rsidRDefault="00D1011B" w:rsidP="00D1011B">
      <w:pPr>
        <w:pStyle w:val="Bulletdot"/>
        <w:numPr>
          <w:ilvl w:val="0"/>
          <w:numId w:val="25"/>
        </w:numPr>
        <w:rPr>
          <w:rFonts w:asciiTheme="minorHAnsi" w:hAnsiTheme="minorHAnsi" w:cstheme="minorHAnsi"/>
          <w:sz w:val="22"/>
        </w:rPr>
      </w:pPr>
      <w:r w:rsidRPr="00DC2364">
        <w:rPr>
          <w:rFonts w:asciiTheme="minorHAnsi" w:hAnsiTheme="minorHAnsi" w:cstheme="minorHAnsi"/>
          <w:sz w:val="22"/>
        </w:rPr>
        <w:t>Working with the Authority to evaluate the project’s outcomes.</w:t>
      </w:r>
    </w:p>
    <w:p w14:paraId="601AAAB8" w14:textId="77777777" w:rsidR="00265A10" w:rsidRPr="00DC2364" w:rsidRDefault="00265A10" w:rsidP="00E830FD">
      <w:pPr>
        <w:pStyle w:val="Bulletdot"/>
        <w:numPr>
          <w:ilvl w:val="0"/>
          <w:numId w:val="25"/>
        </w:numPr>
        <w:spacing w:after="120"/>
        <w:ind w:left="1003" w:hanging="357"/>
        <w:rPr>
          <w:rFonts w:asciiTheme="minorHAnsi" w:hAnsiTheme="minorHAnsi" w:cstheme="minorHAnsi"/>
          <w:sz w:val="22"/>
        </w:rPr>
      </w:pPr>
      <w:r w:rsidRPr="00DC2364">
        <w:rPr>
          <w:rFonts w:asciiTheme="minorHAnsi" w:hAnsiTheme="minorHAnsi" w:cstheme="minorHAnsi"/>
          <w:sz w:val="22"/>
        </w:rPr>
        <w:t xml:space="preserve">Abiding by any other conditions </w:t>
      </w:r>
      <w:r w:rsidR="008F7160">
        <w:rPr>
          <w:rFonts w:asciiTheme="minorHAnsi" w:hAnsiTheme="minorHAnsi" w:cstheme="minorHAnsi"/>
          <w:sz w:val="22"/>
        </w:rPr>
        <w:t>required</w:t>
      </w:r>
      <w:r w:rsidR="008F7160" w:rsidRPr="00DC2364">
        <w:rPr>
          <w:rFonts w:asciiTheme="minorHAnsi" w:hAnsiTheme="minorHAnsi" w:cstheme="minorHAnsi"/>
          <w:sz w:val="22"/>
        </w:rPr>
        <w:t xml:space="preserve"> </w:t>
      </w:r>
      <w:r w:rsidRPr="00DC2364">
        <w:rPr>
          <w:rFonts w:asciiTheme="minorHAnsi" w:hAnsiTheme="minorHAnsi" w:cstheme="minorHAnsi"/>
          <w:sz w:val="22"/>
        </w:rPr>
        <w:t xml:space="preserve">by the Australian Government. </w:t>
      </w:r>
    </w:p>
    <w:p w14:paraId="7A1432E0" w14:textId="77777777" w:rsidR="00D1011B" w:rsidRDefault="00CF5C93" w:rsidP="00C50FEE">
      <w:pPr>
        <w:rPr>
          <w:rFonts w:cstheme="minorHAnsi"/>
          <w:sz w:val="22"/>
          <w:szCs w:val="22"/>
        </w:rPr>
      </w:pPr>
      <w:r>
        <w:rPr>
          <w:rFonts w:cstheme="minorHAnsi"/>
          <w:sz w:val="22"/>
          <w:szCs w:val="22"/>
        </w:rPr>
        <w:t xml:space="preserve">The Authority’s </w:t>
      </w:r>
      <w:r w:rsidRPr="00D1011B">
        <w:rPr>
          <w:rFonts w:cstheme="minorHAnsi"/>
          <w:i/>
          <w:sz w:val="22"/>
          <w:szCs w:val="22"/>
        </w:rPr>
        <w:t>Indigenous Employment and Supplier-Use Water Infrastructure Framework</w:t>
      </w:r>
      <w:r>
        <w:rPr>
          <w:rFonts w:cstheme="minorHAnsi"/>
          <w:sz w:val="22"/>
          <w:szCs w:val="22"/>
        </w:rPr>
        <w:t xml:space="preserve"> applies to a</w:t>
      </w:r>
      <w:r w:rsidR="00D1011B">
        <w:rPr>
          <w:rFonts w:cstheme="minorHAnsi"/>
          <w:sz w:val="22"/>
          <w:szCs w:val="22"/>
        </w:rPr>
        <w:t xml:space="preserve">ll </w:t>
      </w:r>
      <w:r>
        <w:rPr>
          <w:rFonts w:cstheme="minorHAnsi"/>
          <w:sz w:val="22"/>
          <w:szCs w:val="22"/>
        </w:rPr>
        <w:t xml:space="preserve">construction </w:t>
      </w:r>
      <w:r w:rsidR="00D1011B">
        <w:rPr>
          <w:rFonts w:cstheme="minorHAnsi"/>
          <w:sz w:val="22"/>
          <w:szCs w:val="22"/>
        </w:rPr>
        <w:t xml:space="preserve">projects seeking </w:t>
      </w:r>
      <w:r>
        <w:rPr>
          <w:rFonts w:cstheme="minorHAnsi"/>
          <w:sz w:val="22"/>
          <w:szCs w:val="22"/>
        </w:rPr>
        <w:t xml:space="preserve">new </w:t>
      </w:r>
      <w:r w:rsidR="00D1011B">
        <w:rPr>
          <w:rFonts w:cstheme="minorHAnsi"/>
          <w:sz w:val="22"/>
          <w:szCs w:val="22"/>
        </w:rPr>
        <w:t xml:space="preserve">funding </w:t>
      </w:r>
      <w:r>
        <w:rPr>
          <w:rFonts w:cstheme="minorHAnsi"/>
          <w:sz w:val="22"/>
          <w:szCs w:val="22"/>
        </w:rPr>
        <w:t xml:space="preserve">and may </w:t>
      </w:r>
      <w:r w:rsidR="00D1011B">
        <w:rPr>
          <w:rFonts w:cstheme="minorHAnsi"/>
          <w:sz w:val="22"/>
          <w:szCs w:val="22"/>
        </w:rPr>
        <w:t>require t</w:t>
      </w:r>
      <w:r>
        <w:rPr>
          <w:rFonts w:cstheme="minorHAnsi"/>
          <w:sz w:val="22"/>
          <w:szCs w:val="22"/>
        </w:rPr>
        <w:t>he</w:t>
      </w:r>
      <w:r w:rsidR="00D1011B">
        <w:rPr>
          <w:rFonts w:cstheme="minorHAnsi"/>
          <w:sz w:val="22"/>
          <w:szCs w:val="22"/>
        </w:rPr>
        <w:t xml:space="preserve"> complet</w:t>
      </w:r>
      <w:r>
        <w:rPr>
          <w:rFonts w:cstheme="minorHAnsi"/>
          <w:sz w:val="22"/>
          <w:szCs w:val="22"/>
        </w:rPr>
        <w:t>ion of</w:t>
      </w:r>
      <w:r w:rsidR="00D1011B">
        <w:rPr>
          <w:rFonts w:cstheme="minorHAnsi"/>
          <w:sz w:val="22"/>
          <w:szCs w:val="22"/>
        </w:rPr>
        <w:t xml:space="preserve"> an Indigenous Participation Plan. </w:t>
      </w:r>
    </w:p>
    <w:p w14:paraId="73F0BA00" w14:textId="77777777" w:rsidR="009D01C6" w:rsidRPr="00DC2364" w:rsidRDefault="00962DAC" w:rsidP="00C50FEE">
      <w:pPr>
        <w:pStyle w:val="Bulletdot"/>
        <w:numPr>
          <w:ilvl w:val="0"/>
          <w:numId w:val="0"/>
        </w:numPr>
        <w:spacing w:line="240" w:lineRule="auto"/>
        <w:rPr>
          <w:rFonts w:asciiTheme="minorHAnsi" w:hAnsiTheme="minorHAnsi" w:cstheme="minorHAnsi"/>
          <w:sz w:val="22"/>
        </w:rPr>
      </w:pPr>
      <w:r w:rsidRPr="00DC2364">
        <w:rPr>
          <w:rFonts w:asciiTheme="minorHAnsi" w:hAnsiTheme="minorHAnsi" w:cstheme="minorHAnsi"/>
          <w:sz w:val="22"/>
        </w:rPr>
        <w:t>The key terms and c</w:t>
      </w:r>
      <w:r w:rsidR="009D01C6" w:rsidRPr="00DC2364">
        <w:rPr>
          <w:rFonts w:asciiTheme="minorHAnsi" w:hAnsiTheme="minorHAnsi" w:cstheme="minorHAnsi"/>
          <w:sz w:val="22"/>
        </w:rPr>
        <w:t>onditions of the Australian Government’s funding for water infrastructure projects are set out in the relevant Federation Funding Agreement and Schedules</w:t>
      </w:r>
      <w:r w:rsidRPr="00DC2364">
        <w:rPr>
          <w:rFonts w:asciiTheme="minorHAnsi" w:hAnsiTheme="minorHAnsi" w:cstheme="minorHAnsi"/>
          <w:sz w:val="22"/>
        </w:rPr>
        <w:t>, as</w:t>
      </w:r>
      <w:r w:rsidR="004C4081" w:rsidRPr="00DC2364">
        <w:rPr>
          <w:rFonts w:asciiTheme="minorHAnsi" w:hAnsiTheme="minorHAnsi" w:cstheme="minorHAnsi"/>
          <w:sz w:val="22"/>
        </w:rPr>
        <w:t xml:space="preserve"> in force </w:t>
      </w:r>
      <w:r w:rsidRPr="00DC2364">
        <w:rPr>
          <w:rFonts w:asciiTheme="minorHAnsi" w:hAnsiTheme="minorHAnsi" w:cstheme="minorHAnsi"/>
          <w:sz w:val="22"/>
        </w:rPr>
        <w:t>from time to time. These</w:t>
      </w:r>
      <w:r w:rsidR="00220BA5">
        <w:rPr>
          <w:rFonts w:asciiTheme="minorHAnsi" w:hAnsiTheme="minorHAnsi" w:cstheme="minorHAnsi"/>
          <w:sz w:val="22"/>
        </w:rPr>
        <w:t> </w:t>
      </w:r>
      <w:r w:rsidRPr="00DC2364">
        <w:rPr>
          <w:rFonts w:asciiTheme="minorHAnsi" w:hAnsiTheme="minorHAnsi" w:cstheme="minorHAnsi"/>
          <w:sz w:val="22"/>
        </w:rPr>
        <w:t xml:space="preserve">agreements </w:t>
      </w:r>
      <w:r w:rsidR="004C4081" w:rsidRPr="00DC2364">
        <w:rPr>
          <w:rFonts w:asciiTheme="minorHAnsi" w:hAnsiTheme="minorHAnsi" w:cstheme="minorHAnsi"/>
          <w:sz w:val="22"/>
        </w:rPr>
        <w:t xml:space="preserve">are </w:t>
      </w:r>
      <w:r w:rsidR="009D01C6" w:rsidRPr="00DC2364">
        <w:rPr>
          <w:rFonts w:asciiTheme="minorHAnsi" w:hAnsiTheme="minorHAnsi" w:cstheme="minorHAnsi"/>
          <w:sz w:val="22"/>
        </w:rPr>
        <w:t xml:space="preserve">available at </w:t>
      </w:r>
      <w:hyperlink r:id="rId69" w:history="1">
        <w:r w:rsidR="009D01C6" w:rsidRPr="00DC2364">
          <w:rPr>
            <w:rStyle w:val="Hyperlink"/>
            <w:rFonts w:asciiTheme="minorHAnsi" w:hAnsiTheme="minorHAnsi" w:cstheme="minorHAnsi"/>
            <w:sz w:val="22"/>
          </w:rPr>
          <w:t>www.federalfinancialrelations.gov.au</w:t>
        </w:r>
      </w:hyperlink>
      <w:r w:rsidR="009D01C6" w:rsidRPr="00DC2364">
        <w:rPr>
          <w:rFonts w:asciiTheme="minorHAnsi" w:hAnsiTheme="minorHAnsi" w:cstheme="minorHAnsi"/>
          <w:sz w:val="22"/>
        </w:rPr>
        <w:t xml:space="preserve">. </w:t>
      </w:r>
    </w:p>
    <w:p w14:paraId="751C914D" w14:textId="77777777" w:rsidR="00265A10" w:rsidRPr="00DC2364" w:rsidRDefault="00265A10">
      <w:pPr>
        <w:suppressAutoHyphens w:val="0"/>
        <w:rPr>
          <w:rFonts w:cstheme="minorHAnsi"/>
          <w:color w:val="000000"/>
          <w:kern w:val="0"/>
          <w:sz w:val="22"/>
          <w:szCs w:val="22"/>
        </w:rPr>
      </w:pPr>
      <w:r w:rsidRPr="00DC2364">
        <w:rPr>
          <w:rFonts w:cstheme="minorHAnsi"/>
          <w:sz w:val="22"/>
        </w:rPr>
        <w:br w:type="page"/>
      </w:r>
    </w:p>
    <w:p w14:paraId="63FF2830" w14:textId="77777777" w:rsidR="00265A10" w:rsidRPr="00DC2364" w:rsidRDefault="00265A10" w:rsidP="00265A10">
      <w:pPr>
        <w:pStyle w:val="Heading1"/>
      </w:pPr>
      <w:bookmarkStart w:id="64" w:name="_Toc71284282"/>
      <w:bookmarkStart w:id="65" w:name="_Toc81482684"/>
      <w:bookmarkStart w:id="66" w:name="_Toc115249272"/>
      <w:r w:rsidRPr="00DC2364">
        <w:lastRenderedPageBreak/>
        <w:t>Delivery and Evaluation</w:t>
      </w:r>
      <w:bookmarkEnd w:id="64"/>
      <w:bookmarkEnd w:id="65"/>
      <w:bookmarkEnd w:id="66"/>
    </w:p>
    <w:p w14:paraId="4EB5A4F6" w14:textId="77777777" w:rsidR="00265A10" w:rsidRPr="00DC2364" w:rsidRDefault="00265A10" w:rsidP="00265A10">
      <w:pPr>
        <w:rPr>
          <w:sz w:val="22"/>
        </w:rPr>
      </w:pPr>
      <w:r w:rsidRPr="00DC2364">
        <w:rPr>
          <w:sz w:val="22"/>
        </w:rPr>
        <w:t>The Australian Government generally has no direct role in the delivery of water infrastructure projects. Under</w:t>
      </w:r>
      <w:r w:rsidR="00220BA5">
        <w:rPr>
          <w:sz w:val="22"/>
        </w:rPr>
        <w:t> </w:t>
      </w:r>
      <w:r w:rsidR="00ED23A6" w:rsidRPr="00DC2364">
        <w:rPr>
          <w:sz w:val="22"/>
        </w:rPr>
        <w:t>the Federation Funding Agreement</w:t>
      </w:r>
      <w:r w:rsidR="000F3DD2">
        <w:rPr>
          <w:sz w:val="22"/>
        </w:rPr>
        <w:t>s</w:t>
      </w:r>
      <w:r w:rsidRPr="00DC2364">
        <w:rPr>
          <w:sz w:val="22"/>
        </w:rPr>
        <w:t xml:space="preserve"> arrangement for project delivery, the relevant state or territory government will be responsible for all procurement and project management arrangements. The jurisdiction will also determine operational and access arrangements for the infrastructure asset, consistent with the principles of the National Water Initiative. This section details the Australian Government’s proposed approach to Delivery and Evaluation (Figure 7).</w:t>
      </w:r>
    </w:p>
    <w:p w14:paraId="29863DF2" w14:textId="77777777" w:rsidR="00265A10" w:rsidRPr="00DC2364" w:rsidRDefault="00265A10" w:rsidP="00265A10">
      <w:pPr>
        <w:pStyle w:val="Heading4"/>
      </w:pPr>
      <w:r w:rsidRPr="00DC2364">
        <w:t>Figure 7: Delivery and Evaluation Process</w:t>
      </w:r>
    </w:p>
    <w:p w14:paraId="1E0338D2" w14:textId="77777777" w:rsidR="00265A10" w:rsidRPr="00DC2364" w:rsidRDefault="00265A10" w:rsidP="00265A10">
      <w:r w:rsidRPr="00DC2364">
        <w:rPr>
          <w:rFonts w:ascii="Segoe UI" w:eastAsia="Calibri" w:hAnsi="Segoe UI" w:cs="Times New Roman"/>
          <w:noProof/>
          <w:color w:val="auto"/>
          <w:kern w:val="0"/>
          <w:sz w:val="21"/>
          <w:szCs w:val="22"/>
          <w:lang w:eastAsia="en-AU"/>
        </w:rPr>
        <w:drawing>
          <wp:inline distT="0" distB="0" distL="0" distR="0" wp14:anchorId="38427176" wp14:editId="5572D5C0">
            <wp:extent cx="5731510" cy="1068070"/>
            <wp:effectExtent l="19050" t="38100" r="40640" b="36830"/>
            <wp:docPr id="388" name="Diagram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CA783D6" w14:textId="77777777" w:rsidR="00265A10" w:rsidRPr="00DC2364" w:rsidRDefault="00265A10" w:rsidP="00A77529">
      <w:pPr>
        <w:pStyle w:val="Heading2"/>
      </w:pPr>
      <w:bookmarkStart w:id="67" w:name="_Toc71284283"/>
      <w:bookmarkStart w:id="68" w:name="_Toc81482685"/>
      <w:bookmarkStart w:id="69" w:name="_Toc115249273"/>
      <w:r w:rsidRPr="00DC2364">
        <w:t>Monitoring and progress reporting</w:t>
      </w:r>
      <w:bookmarkEnd w:id="67"/>
      <w:bookmarkEnd w:id="68"/>
      <w:bookmarkEnd w:id="69"/>
    </w:p>
    <w:p w14:paraId="4179A7BF" w14:textId="77777777" w:rsidR="00265A10" w:rsidRPr="00DC2364" w:rsidRDefault="00265A10" w:rsidP="00265A10">
      <w:pPr>
        <w:rPr>
          <w:sz w:val="22"/>
        </w:rPr>
      </w:pPr>
      <w:r w:rsidRPr="00DC2364">
        <w:rPr>
          <w:sz w:val="22"/>
        </w:rPr>
        <w:t xml:space="preserve">The Authority will work with state and territory governments to confirm project delivery progress and provide progress payments upon the completion of agreed milestones consistent with the </w:t>
      </w:r>
      <w:r w:rsidR="00ED23A6" w:rsidRPr="00DC2364">
        <w:rPr>
          <w:sz w:val="22"/>
        </w:rPr>
        <w:t>Federation Funding Agreement</w:t>
      </w:r>
      <w:r w:rsidR="00B8014C">
        <w:rPr>
          <w:sz w:val="22"/>
        </w:rPr>
        <w:t>s</w:t>
      </w:r>
      <w:r w:rsidRPr="00DC2364">
        <w:rPr>
          <w:sz w:val="22"/>
        </w:rPr>
        <w:t xml:space="preserve"> processes and reporting requirements.</w:t>
      </w:r>
    </w:p>
    <w:p w14:paraId="73251FBA" w14:textId="77777777" w:rsidR="00265A10" w:rsidRPr="00DC2364" w:rsidRDefault="00265A10" w:rsidP="00A77529">
      <w:pPr>
        <w:pStyle w:val="Heading2"/>
      </w:pPr>
      <w:bookmarkStart w:id="70" w:name="_Toc27036006"/>
      <w:bookmarkStart w:id="71" w:name="_Toc71284284"/>
      <w:bookmarkStart w:id="72" w:name="_Toc81482686"/>
      <w:bookmarkStart w:id="73" w:name="_Toc115249274"/>
      <w:r w:rsidRPr="00DC2364">
        <w:t>Evaluation</w:t>
      </w:r>
      <w:bookmarkEnd w:id="70"/>
      <w:bookmarkEnd w:id="71"/>
      <w:bookmarkEnd w:id="72"/>
      <w:bookmarkEnd w:id="73"/>
    </w:p>
    <w:p w14:paraId="723F1E80" w14:textId="77777777" w:rsidR="00265A10" w:rsidRPr="00DC2364" w:rsidRDefault="00265A10" w:rsidP="00265A10">
      <w:pPr>
        <w:rPr>
          <w:rFonts w:cstheme="minorHAnsi"/>
          <w:sz w:val="22"/>
          <w:szCs w:val="22"/>
        </w:rPr>
      </w:pPr>
      <w:r w:rsidRPr="00DC2364">
        <w:rPr>
          <w:rFonts w:cstheme="minorHAnsi"/>
          <w:sz w:val="22"/>
          <w:szCs w:val="22"/>
        </w:rPr>
        <w:t>The Authority will work with state and territory governments to evaluate project outcomes post</w:t>
      </w:r>
      <w:r w:rsidRPr="00DC2364">
        <w:rPr>
          <w:rFonts w:cstheme="minorHAnsi"/>
          <w:sz w:val="22"/>
          <w:szCs w:val="22"/>
        </w:rPr>
        <w:noBreakHyphen/>
        <w:t xml:space="preserve">completion, and to identify and apply lessons learnt. Project evaluation will be led by the relevant state or territory government. </w:t>
      </w:r>
      <w:r w:rsidR="00CF529D">
        <w:rPr>
          <w:rFonts w:cstheme="minorHAnsi"/>
          <w:sz w:val="22"/>
          <w:szCs w:val="22"/>
        </w:rPr>
        <w:t>An initial</w:t>
      </w:r>
      <w:r w:rsidR="004536CD">
        <w:rPr>
          <w:rFonts w:cstheme="minorHAnsi"/>
          <w:sz w:val="22"/>
          <w:szCs w:val="22"/>
        </w:rPr>
        <w:t xml:space="preserve"> evaluation</w:t>
      </w:r>
      <w:r w:rsidR="00CF529D" w:rsidRPr="00DC2364">
        <w:rPr>
          <w:rFonts w:cstheme="minorHAnsi"/>
          <w:sz w:val="22"/>
          <w:szCs w:val="22"/>
        </w:rPr>
        <w:t xml:space="preserve"> </w:t>
      </w:r>
      <w:r w:rsidR="00277B95" w:rsidRPr="00277B95">
        <w:rPr>
          <w:rFonts w:cstheme="minorHAnsi"/>
          <w:sz w:val="22"/>
          <w:szCs w:val="22"/>
        </w:rPr>
        <w:t>will be undertaken through the submission of a Project Completion Report upon completion of a construction project.</w:t>
      </w:r>
      <w:r w:rsidR="00277B95">
        <w:rPr>
          <w:rFonts w:cstheme="minorHAnsi"/>
          <w:sz w:val="22"/>
          <w:szCs w:val="22"/>
        </w:rPr>
        <w:t xml:space="preserve"> Subsequent </w:t>
      </w:r>
      <w:r w:rsidR="004536CD">
        <w:rPr>
          <w:rFonts w:cstheme="minorHAnsi"/>
          <w:sz w:val="22"/>
          <w:szCs w:val="22"/>
        </w:rPr>
        <w:t xml:space="preserve">project </w:t>
      </w:r>
      <w:r w:rsidRPr="00DC2364">
        <w:rPr>
          <w:rFonts w:cstheme="minorHAnsi"/>
          <w:sz w:val="22"/>
          <w:szCs w:val="22"/>
        </w:rPr>
        <w:t>evaluation should occur once sufficient information is available to assess the project’s outcomes against stated objectives (i.e. water supply volume and distribution outcomes) which may be several years after project completion. The evaluation will consider whether the delivered project:</w:t>
      </w:r>
    </w:p>
    <w:p w14:paraId="7A81FF1F" w14:textId="77777777" w:rsidR="00265A10" w:rsidRPr="00DC2364" w:rsidRDefault="00265A10" w:rsidP="00265A10">
      <w:pPr>
        <w:pStyle w:val="Bulletdot"/>
        <w:numPr>
          <w:ilvl w:val="0"/>
          <w:numId w:val="25"/>
        </w:numPr>
        <w:rPr>
          <w:rFonts w:asciiTheme="minorHAnsi" w:hAnsiTheme="minorHAnsi" w:cstheme="minorHAnsi"/>
          <w:sz w:val="22"/>
        </w:rPr>
      </w:pPr>
      <w:r w:rsidRPr="00DC2364">
        <w:rPr>
          <w:rFonts w:asciiTheme="minorHAnsi" w:hAnsiTheme="minorHAnsi" w:cstheme="minorHAnsi"/>
          <w:sz w:val="22"/>
        </w:rPr>
        <w:t xml:space="preserve">Is consistent with the project proposal (in terms of timeliness, budget and project specifications). </w:t>
      </w:r>
    </w:p>
    <w:p w14:paraId="68253462" w14:textId="77777777" w:rsidR="00265A10" w:rsidRPr="00DC2364" w:rsidRDefault="00265A10" w:rsidP="00265A10">
      <w:pPr>
        <w:pStyle w:val="Bulletdot"/>
        <w:numPr>
          <w:ilvl w:val="0"/>
          <w:numId w:val="25"/>
        </w:numPr>
        <w:rPr>
          <w:rFonts w:asciiTheme="minorHAnsi" w:hAnsiTheme="minorHAnsi" w:cstheme="minorHAnsi"/>
          <w:sz w:val="22"/>
        </w:rPr>
      </w:pPr>
      <w:r w:rsidRPr="00DC2364">
        <w:rPr>
          <w:rFonts w:asciiTheme="minorHAnsi" w:hAnsiTheme="minorHAnsi" w:cstheme="minorHAnsi"/>
          <w:sz w:val="22"/>
        </w:rPr>
        <w:t>Met</w:t>
      </w:r>
      <w:r w:rsidR="00FB310E" w:rsidRPr="00DC2364">
        <w:rPr>
          <w:rFonts w:asciiTheme="minorHAnsi" w:hAnsiTheme="minorHAnsi" w:cstheme="minorHAnsi"/>
          <w:sz w:val="22"/>
        </w:rPr>
        <w:t xml:space="preserve"> </w:t>
      </w:r>
      <w:r w:rsidRPr="00DC2364">
        <w:rPr>
          <w:rFonts w:asciiTheme="minorHAnsi" w:hAnsiTheme="minorHAnsi" w:cstheme="minorHAnsi"/>
          <w:sz w:val="22"/>
        </w:rPr>
        <w:t xml:space="preserve">the Framework </w:t>
      </w:r>
      <w:r w:rsidR="00BB3481">
        <w:rPr>
          <w:rFonts w:asciiTheme="minorHAnsi" w:hAnsiTheme="minorHAnsi" w:cstheme="minorHAnsi"/>
          <w:sz w:val="22"/>
        </w:rPr>
        <w:t>strategic</w:t>
      </w:r>
      <w:r w:rsidR="00BB3481" w:rsidRPr="00DC2364">
        <w:rPr>
          <w:rFonts w:asciiTheme="minorHAnsi" w:hAnsiTheme="minorHAnsi" w:cstheme="minorHAnsi"/>
          <w:sz w:val="22"/>
        </w:rPr>
        <w:t xml:space="preserve"> </w:t>
      </w:r>
      <w:r w:rsidRPr="00DC2364">
        <w:rPr>
          <w:rFonts w:asciiTheme="minorHAnsi" w:hAnsiTheme="minorHAnsi" w:cstheme="minorHAnsi"/>
          <w:sz w:val="22"/>
        </w:rPr>
        <w:t>objectives and intended project outcomes.</w:t>
      </w:r>
    </w:p>
    <w:p w14:paraId="765771A2" w14:textId="77777777" w:rsidR="00265A10" w:rsidRPr="00DC2364" w:rsidRDefault="00265A10" w:rsidP="00265A10">
      <w:pPr>
        <w:pStyle w:val="Bulletdot"/>
        <w:numPr>
          <w:ilvl w:val="0"/>
          <w:numId w:val="25"/>
        </w:numPr>
        <w:rPr>
          <w:rFonts w:asciiTheme="minorHAnsi" w:hAnsiTheme="minorHAnsi" w:cstheme="minorHAnsi"/>
          <w:sz w:val="22"/>
        </w:rPr>
      </w:pPr>
      <w:r w:rsidRPr="00DC2364">
        <w:rPr>
          <w:rFonts w:asciiTheme="minorHAnsi" w:hAnsiTheme="minorHAnsi" w:cstheme="minorHAnsi"/>
          <w:sz w:val="22"/>
        </w:rPr>
        <w:t>Is</w:t>
      </w:r>
      <w:r w:rsidR="00FB310E" w:rsidRPr="00DC2364">
        <w:rPr>
          <w:rFonts w:asciiTheme="minorHAnsi" w:hAnsiTheme="minorHAnsi" w:cstheme="minorHAnsi"/>
          <w:sz w:val="22"/>
        </w:rPr>
        <w:t xml:space="preserve"> </w:t>
      </w:r>
      <w:r w:rsidRPr="00DC2364">
        <w:rPr>
          <w:rFonts w:asciiTheme="minorHAnsi" w:hAnsiTheme="minorHAnsi" w:cstheme="minorHAnsi"/>
          <w:sz w:val="22"/>
        </w:rPr>
        <w:t>providing the expected benefits (through a benefits assessment).</w:t>
      </w:r>
    </w:p>
    <w:p w14:paraId="13AF527C" w14:textId="77777777" w:rsidR="00265A10" w:rsidRPr="00DC2364" w:rsidRDefault="00265A10" w:rsidP="00265A10">
      <w:pPr>
        <w:pStyle w:val="Bulletdot"/>
        <w:numPr>
          <w:ilvl w:val="0"/>
          <w:numId w:val="25"/>
        </w:numPr>
        <w:rPr>
          <w:rFonts w:asciiTheme="minorHAnsi" w:hAnsiTheme="minorHAnsi" w:cstheme="minorHAnsi"/>
          <w:sz w:val="22"/>
        </w:rPr>
      </w:pPr>
      <w:r w:rsidRPr="00DC2364">
        <w:rPr>
          <w:rFonts w:asciiTheme="minorHAnsi" w:hAnsiTheme="minorHAnsi" w:cstheme="minorHAnsi"/>
          <w:sz w:val="22"/>
        </w:rPr>
        <w:t>Had</w:t>
      </w:r>
      <w:r w:rsidR="00FB310E" w:rsidRPr="00DC2364">
        <w:rPr>
          <w:rFonts w:asciiTheme="minorHAnsi" w:hAnsiTheme="minorHAnsi" w:cstheme="minorHAnsi"/>
          <w:sz w:val="22"/>
        </w:rPr>
        <w:t xml:space="preserve"> </w:t>
      </w:r>
      <w:r w:rsidRPr="00DC2364">
        <w:rPr>
          <w:rFonts w:asciiTheme="minorHAnsi" w:hAnsiTheme="minorHAnsi" w:cstheme="minorHAnsi"/>
          <w:sz w:val="22"/>
        </w:rPr>
        <w:t xml:space="preserve">any </w:t>
      </w:r>
      <w:r w:rsidR="00277B95">
        <w:rPr>
          <w:rFonts w:asciiTheme="minorHAnsi" w:hAnsiTheme="minorHAnsi" w:cstheme="minorHAnsi"/>
          <w:sz w:val="22"/>
        </w:rPr>
        <w:t>additional</w:t>
      </w:r>
      <w:r w:rsidR="00277B95" w:rsidRPr="00DC2364">
        <w:rPr>
          <w:rFonts w:asciiTheme="minorHAnsi" w:hAnsiTheme="minorHAnsi" w:cstheme="minorHAnsi"/>
          <w:sz w:val="22"/>
        </w:rPr>
        <w:t xml:space="preserve"> </w:t>
      </w:r>
      <w:r w:rsidRPr="00DC2364">
        <w:rPr>
          <w:rFonts w:asciiTheme="minorHAnsi" w:hAnsiTheme="minorHAnsi" w:cstheme="minorHAnsi"/>
          <w:sz w:val="22"/>
        </w:rPr>
        <w:t xml:space="preserve">outcomes, positive or negative. </w:t>
      </w:r>
    </w:p>
    <w:p w14:paraId="47FC11A0" w14:textId="77777777" w:rsidR="00265A10" w:rsidRPr="00DC2364" w:rsidRDefault="00265A10" w:rsidP="00265A10">
      <w:pPr>
        <w:rPr>
          <w:rFonts w:cstheme="minorHAnsi"/>
          <w:sz w:val="22"/>
          <w:szCs w:val="22"/>
        </w:rPr>
      </w:pPr>
      <w:r w:rsidRPr="00DC2364">
        <w:rPr>
          <w:rFonts w:cstheme="minorHAnsi"/>
          <w:sz w:val="22"/>
          <w:szCs w:val="22"/>
        </w:rPr>
        <w:t xml:space="preserve">Agreement to conduct an evaluation, in consultation with the Authority, will be an Australian Government investment condition. The Authority will draw on evaluation findings in making future water infrastructure investment decisions. </w:t>
      </w:r>
    </w:p>
    <w:p w14:paraId="2C3CF1E8" w14:textId="77777777" w:rsidR="00265A10" w:rsidRPr="00DC2364" w:rsidRDefault="00265A10" w:rsidP="000F3DD2">
      <w:pPr>
        <w:rPr>
          <w:rFonts w:cstheme="minorHAnsi"/>
          <w:sz w:val="22"/>
          <w:szCs w:val="22"/>
        </w:rPr>
      </w:pPr>
      <w:r w:rsidRPr="00DC2364">
        <w:rPr>
          <w:rFonts w:cstheme="minorHAnsi"/>
          <w:sz w:val="22"/>
          <w:szCs w:val="22"/>
        </w:rPr>
        <w:t>The Authority will, in consultation with state and territor</w:t>
      </w:r>
      <w:r w:rsidR="00FB310E" w:rsidRPr="00DC2364">
        <w:rPr>
          <w:rFonts w:cstheme="minorHAnsi"/>
          <w:sz w:val="22"/>
          <w:szCs w:val="22"/>
        </w:rPr>
        <w:t>y governments</w:t>
      </w:r>
      <w:r w:rsidRPr="00DC2364">
        <w:rPr>
          <w:rFonts w:cstheme="minorHAnsi"/>
          <w:sz w:val="22"/>
          <w:szCs w:val="22"/>
        </w:rPr>
        <w:t xml:space="preserve">, publish summaries of all completed projects to share outcomes delivered through </w:t>
      </w:r>
      <w:r w:rsidR="00CB6B99" w:rsidRPr="00DC2364">
        <w:rPr>
          <w:rFonts w:cstheme="minorHAnsi"/>
          <w:sz w:val="22"/>
          <w:szCs w:val="22"/>
        </w:rPr>
        <w:t>Australian Government investment</w:t>
      </w:r>
      <w:r w:rsidRPr="00DC2364">
        <w:rPr>
          <w:rFonts w:cstheme="minorHAnsi"/>
          <w:sz w:val="22"/>
          <w:szCs w:val="22"/>
        </w:rPr>
        <w:t>.</w:t>
      </w:r>
    </w:p>
    <w:sectPr w:rsidR="00265A10" w:rsidRPr="00DC2364" w:rsidSect="00E96F2D">
      <w:headerReference w:type="even" r:id="rId75"/>
      <w:headerReference w:type="default" r:id="rId76"/>
      <w:footerReference w:type="even" r:id="rId77"/>
      <w:footerReference w:type="default" r:id="rId78"/>
      <w:headerReference w:type="first" r:id="rId79"/>
      <w:footerReference w:type="first" r:id="rId80"/>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98767" w14:textId="77777777" w:rsidR="001C7948" w:rsidRDefault="001C7948" w:rsidP="008456D5">
      <w:pPr>
        <w:spacing w:before="0" w:after="0"/>
      </w:pPr>
      <w:r>
        <w:separator/>
      </w:r>
    </w:p>
  </w:endnote>
  <w:endnote w:type="continuationSeparator" w:id="0">
    <w:p w14:paraId="24746844" w14:textId="77777777" w:rsidR="001C7948" w:rsidRDefault="001C7948" w:rsidP="008456D5">
      <w:pPr>
        <w:spacing w:before="0" w:after="0"/>
      </w:pPr>
      <w:r>
        <w:continuationSeparator/>
      </w:r>
    </w:p>
  </w:endnote>
  <w:endnote w:type="continuationNotice" w:id="1">
    <w:p w14:paraId="0127E9DA" w14:textId="77777777" w:rsidR="001C7948" w:rsidRDefault="001C79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524A6" w14:textId="4F5FF03C" w:rsidR="004E3E3E" w:rsidRDefault="006A361A" w:rsidP="00E50D64">
    <w:pPr>
      <w:pStyle w:val="Footer"/>
      <w:spacing w:before="720"/>
      <w:jc w:val="right"/>
    </w:pPr>
    <w:r>
      <w:rPr>
        <w:noProof/>
        <w:lang w:eastAsia="en-AU"/>
      </w:rPr>
      <mc:AlternateContent>
        <mc:Choice Requires="wps">
          <w:drawing>
            <wp:anchor distT="0" distB="0" distL="0" distR="0" simplePos="0" relativeHeight="251674112" behindDoc="0" locked="0" layoutInCell="1" allowOverlap="1" wp14:anchorId="2E901127" wp14:editId="33D824D8">
              <wp:simplePos x="635" y="635"/>
              <wp:positionH relativeFrom="page">
                <wp:align>center</wp:align>
              </wp:positionH>
              <wp:positionV relativeFrom="page">
                <wp:align>bottom</wp:align>
              </wp:positionV>
              <wp:extent cx="551815" cy="478155"/>
              <wp:effectExtent l="0" t="0" r="635" b="0"/>
              <wp:wrapNone/>
              <wp:docPr id="152136527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57298389" w14:textId="6EA7F7A2"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01127"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7.6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" filled="f" stroked="f">
              <v:fill o:detectmouseclick="t"/>
              <v:textbox style="mso-fit-shape-to-text:t" inset="0,0,0,15pt">
                <w:txbxContent>
                  <w:p w14:paraId="57298389" w14:textId="6EA7F7A2"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r w:rsidR="004E3E3E">
      <w:rPr>
        <w:noProof/>
        <w:lang w:eastAsia="en-AU"/>
      </w:rPr>
      <mc:AlternateContent>
        <mc:Choice Requires="wps">
          <w:drawing>
            <wp:anchor distT="0" distB="0" distL="114300" distR="114300" simplePos="0" relativeHeight="251662848" behindDoc="1" locked="1" layoutInCell="1" allowOverlap="1" wp14:anchorId="380F7D92" wp14:editId="4551202B">
              <wp:simplePos x="0" y="0"/>
              <wp:positionH relativeFrom="page">
                <wp:align>left</wp:align>
              </wp:positionH>
              <wp:positionV relativeFrom="page">
                <wp:align>bottom</wp:align>
              </wp:positionV>
              <wp:extent cx="1007280" cy="539280"/>
              <wp:effectExtent l="0" t="0" r="2540" b="0"/>
              <wp:wrapNone/>
              <wp:docPr id="24" name="Text Box 24"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4ACEE37" w14:textId="77777777" w:rsidR="004E3E3E" w:rsidRPr="007A05BE" w:rsidRDefault="004E3E3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F7D92" id="_x0000_t202" coordsize="21600,21600" o:spt="202" path="m,l,21600r21600,l21600,xe">
              <v:stroke joinstyle="miter"/>
              <v:path gradientshapeok="t" o:connecttype="rect"/>
            </v:shapetype>
            <v:shape id="Text Box 24" o:spid="_x0000_s1026" type="#_x0000_t202" alt="Title: background - Description: background" style="position:absolute;left:0;text-align:left;margin-left:0;margin-top:0;width:79.3pt;height:42.45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" filled="f" stroked="f" strokeweight=".5pt">
              <v:textbox inset="18mm,0,0,10mm">
                <w:txbxContent>
                  <w:p w14:paraId="64ACEE37" w14:textId="77777777" w:rsidR="004E3E3E" w:rsidRPr="007A05BE" w:rsidRDefault="004E3E3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v:textbox>
              <w10:wrap anchorx="page" anchory="page"/>
              <w10:anchorlock/>
            </v:shape>
          </w:pict>
        </mc:Fallback>
      </mc:AlternateContent>
    </w:r>
    <w:r w:rsidR="004E3E3E">
      <w:rPr>
        <w:noProof/>
        <w:lang w:eastAsia="en-AU"/>
      </w:rPr>
      <mc:AlternateContent>
        <mc:Choice Requires="wps">
          <w:drawing>
            <wp:anchor distT="0" distB="0" distL="114300" distR="114300" simplePos="0" relativeHeight="251661824" behindDoc="1" locked="1" layoutInCell="1" allowOverlap="1" wp14:anchorId="544BF6C6" wp14:editId="0146EC04">
              <wp:simplePos x="0" y="0"/>
              <wp:positionH relativeFrom="page">
                <wp:align>left</wp:align>
              </wp:positionH>
              <wp:positionV relativeFrom="page">
                <wp:align>bottom</wp:align>
              </wp:positionV>
              <wp:extent cx="4320000" cy="539280"/>
              <wp:effectExtent l="0" t="0" r="4445" b="0"/>
              <wp:wrapNone/>
              <wp:docPr id="25" name="Text Box 25"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336006284"/>
                            <w:dataBinding w:prefixMappings="xmlns:ns0='http://purl.org/dc/elements/1.1/' xmlns:ns1='http://schemas.openxmlformats.org/package/2006/metadata/core-properties' " w:xpath="/ns1:coreProperties[1]/ns0:title[1]" w:storeItemID="{6C3C8BC8-F283-45AE-878A-BAB7291924A1}"/>
                            <w:text/>
                          </w:sdtPr>
                          <w:sdtContent>
                            <w:p w14:paraId="5FE15EBF" w14:textId="77777777" w:rsidR="004E3E3E" w:rsidRDefault="004E3E3E" w:rsidP="00E50D64">
                              <w:pPr>
                                <w:pStyle w:val="Footer"/>
                              </w:pPr>
                              <w:r>
                                <w:t>National Water Grid Investment Framework</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F6C6" id="Text Box 25" o:spid="_x0000_s1027" type="#_x0000_t202" alt="Title: background - Description: background" style="position:absolute;left:0;text-align:left;margin-left:0;margin-top:0;width:340.15pt;height:42.45pt;z-index:-2516546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" filled="f" stroked="f" strokeweight=".5pt">
              <v:textbox inset="28mm,0,0,10mm">
                <w:txbxContent>
                  <w:sdt>
                    <w:sdtPr>
                      <w:alias w:val="Title"/>
                      <w:tag w:val=""/>
                      <w:id w:val="-336006284"/>
                      <w:dataBinding w:prefixMappings="xmlns:ns0='http://purl.org/dc/elements/1.1/' xmlns:ns1='http://schemas.openxmlformats.org/package/2006/metadata/core-properties' " w:xpath="/ns1:coreProperties[1]/ns0:title[1]" w:storeItemID="{6C3C8BC8-F283-45AE-878A-BAB7291924A1}"/>
                      <w:text/>
                    </w:sdtPr>
                    <w:sdtEndPr/>
                    <w:sdtContent>
                      <w:p w14:paraId="5FE15EBF" w14:textId="77777777" w:rsidR="004E3E3E" w:rsidRDefault="004E3E3E" w:rsidP="00E50D64">
                        <w:pPr>
                          <w:pStyle w:val="Footer"/>
                        </w:pPr>
                        <w:r>
                          <w:t>National Water Grid Investment Framework</w:t>
                        </w:r>
                      </w:p>
                    </w:sdtContent>
                  </w:sdt>
                </w:txbxContent>
              </v:textbox>
              <w10:wrap anchorx="page" anchory="page"/>
              <w10:anchorlock/>
            </v:shape>
          </w:pict>
        </mc:Fallback>
      </mc:AlternateContent>
    </w:r>
    <w:r w:rsidR="004E3E3E">
      <w:rPr>
        <w:noProof/>
        <w:lang w:eastAsia="en-AU"/>
      </w:rPr>
      <w:drawing>
        <wp:anchor distT="0" distB="0" distL="114300" distR="114300" simplePos="0" relativeHeight="251660800" behindDoc="1" locked="1" layoutInCell="1" allowOverlap="1" wp14:anchorId="18D90004" wp14:editId="57E25386">
          <wp:simplePos x="0" y="0"/>
          <wp:positionH relativeFrom="page">
            <wp:align>right</wp:align>
          </wp:positionH>
          <wp:positionV relativeFrom="page">
            <wp:align>bottom</wp:align>
          </wp:positionV>
          <wp:extent cx="10692000" cy="183240"/>
          <wp:effectExtent l="0" t="0" r="0" b="7620"/>
          <wp:wrapNone/>
          <wp:docPr id="256" name="Picture 25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2B18F" w14:textId="500AD351" w:rsidR="004E3E3E" w:rsidRDefault="006A361A" w:rsidP="00546218">
    <w:pPr>
      <w:pStyle w:val="Footer"/>
      <w:spacing w:before="720"/>
    </w:pPr>
    <w:r>
      <w:rPr>
        <w:noProof/>
        <w:lang w:eastAsia="en-AU"/>
      </w:rPr>
      <mc:AlternateContent>
        <mc:Choice Requires="wps">
          <w:drawing>
            <wp:anchor distT="0" distB="0" distL="0" distR="0" simplePos="0" relativeHeight="251675136" behindDoc="0" locked="0" layoutInCell="1" allowOverlap="1" wp14:anchorId="4A59A397" wp14:editId="242F5F6F">
              <wp:simplePos x="635" y="635"/>
              <wp:positionH relativeFrom="page">
                <wp:align>center</wp:align>
              </wp:positionH>
              <wp:positionV relativeFrom="page">
                <wp:align>bottom</wp:align>
              </wp:positionV>
              <wp:extent cx="551815" cy="478155"/>
              <wp:effectExtent l="0" t="0" r="635" b="0"/>
              <wp:wrapNone/>
              <wp:docPr id="33296048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489FBF1A" w14:textId="337333E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9A397" id="_x0000_t202" coordsize="21600,21600" o:spt="202" path="m,l,21600r21600,l21600,xe">
              <v:stroke joinstyle="miter"/>
              <v:path gradientshapeok="t" o:connecttype="rect"/>
            </v:shapetype>
            <v:shape id="Text Box 12" o:spid="_x0000_s1031" type="#_x0000_t202" alt="OFFICIAL" style="position:absolute;margin-left:0;margin-top:0;width:43.45pt;height:37.6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ghDAIAABwEAAAOAAAAZHJzL2Uyb0RvYy54bWysU01v2zAMvQ/YfxB0X2wXy9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" filled="f" stroked="f">
              <v:fill o:detectmouseclick="t"/>
              <v:textbox style="mso-fit-shape-to-text:t" inset="0,0,0,15pt">
                <w:txbxContent>
                  <w:p w14:paraId="489FBF1A" w14:textId="337333E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r w:rsidR="004E3E3E">
      <w:rPr>
        <w:noProof/>
        <w:lang w:eastAsia="en-AU"/>
      </w:rPr>
      <mc:AlternateContent>
        <mc:Choice Requires="wps">
          <w:drawing>
            <wp:anchor distT="0" distB="0" distL="114300" distR="114300" simplePos="0" relativeHeight="251659776" behindDoc="1" locked="1" layoutInCell="1" allowOverlap="1" wp14:anchorId="20AB1841" wp14:editId="5ECE4C3B">
              <wp:simplePos x="0" y="0"/>
              <wp:positionH relativeFrom="page">
                <wp:align>right</wp:align>
              </wp:positionH>
              <wp:positionV relativeFrom="page">
                <wp:align>bottom</wp:align>
              </wp:positionV>
              <wp:extent cx="1007640" cy="539640"/>
              <wp:effectExtent l="0" t="0" r="0" b="0"/>
              <wp:wrapNone/>
              <wp:docPr id="26" name="Text Box 26"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2B0C979" w14:textId="77777777" w:rsidR="004E3E3E" w:rsidRPr="007A05BE" w:rsidRDefault="004E3E3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B1841" id="_x0000_t202" coordsize="21600,21600" o:spt="202" path="m,l,21600r21600,l21600,xe">
              <v:stroke joinstyle="miter"/>
              <v:path gradientshapeok="t" o:connecttype="rect"/>
            </v:shapetype>
            <v:shape id="Text Box 26" o:spid="_x0000_s1028" type="#_x0000_t202" alt="Title: background - Description: background" style="position:absolute;margin-left:28.15pt;margin-top:0;width:79.35pt;height:42.5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" filled="f" stroked="f" strokeweight=".5pt">
              <v:textbox inset="0,0,18mm,10mm">
                <w:txbxContent>
                  <w:p w14:paraId="72B0C979" w14:textId="77777777" w:rsidR="004E3E3E" w:rsidRPr="007A05BE" w:rsidRDefault="004E3E3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20</w:t>
                    </w:r>
                    <w:r w:rsidRPr="007A05BE">
                      <w:rPr>
                        <w:rStyle w:val="PageNumber"/>
                      </w:rPr>
                      <w:fldChar w:fldCharType="end"/>
                    </w:r>
                  </w:p>
                </w:txbxContent>
              </v:textbox>
              <w10:wrap anchorx="page" anchory="page"/>
              <w10:anchorlock/>
            </v:shape>
          </w:pict>
        </mc:Fallback>
      </mc:AlternateContent>
    </w:r>
    <w:r w:rsidR="004E3E3E">
      <w:rPr>
        <w:noProof/>
        <w:lang w:eastAsia="en-AU"/>
      </w:rPr>
      <mc:AlternateContent>
        <mc:Choice Requires="wps">
          <w:drawing>
            <wp:anchor distT="0" distB="0" distL="114300" distR="114300" simplePos="0" relativeHeight="251658752" behindDoc="1" locked="1" layoutInCell="1" allowOverlap="1" wp14:anchorId="2B4F4C60" wp14:editId="1C31C9A8">
              <wp:simplePos x="0" y="0"/>
              <wp:positionH relativeFrom="page">
                <wp:align>right</wp:align>
              </wp:positionH>
              <wp:positionV relativeFrom="page">
                <wp:align>bottom</wp:align>
              </wp:positionV>
              <wp:extent cx="4320000" cy="539640"/>
              <wp:effectExtent l="0" t="0" r="0" b="0"/>
              <wp:wrapNone/>
              <wp:docPr id="28" name="Text Box 28"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830758856"/>
                            <w:dataBinding w:prefixMappings="xmlns:ns0='http://purl.org/dc/elements/1.1/' xmlns:ns1='http://schemas.openxmlformats.org/package/2006/metadata/core-properties' " w:xpath="/ns1:coreProperties[1]/ns0:title[1]" w:storeItemID="{6C3C8BC8-F283-45AE-878A-BAB7291924A1}"/>
                            <w:text/>
                          </w:sdtPr>
                          <w:sdtContent>
                            <w:p w14:paraId="1C39A64D" w14:textId="77777777" w:rsidR="004E3E3E" w:rsidRDefault="004E3E3E" w:rsidP="007A05BE">
                              <w:pPr>
                                <w:pStyle w:val="Footer"/>
                                <w:jc w:val="right"/>
                              </w:pPr>
                              <w:r>
                                <w:t>National Water Grid Investment Framework</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4C60" id="Text Box 28" o:spid="_x0000_s1029" type="#_x0000_t202" alt="Title: background - Description: background" style="position:absolute;margin-left:288.95pt;margin-top:0;width:340.15pt;height:42.5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FepFgUICAAB7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830758856"/>
                      <w:dataBinding w:prefixMappings="xmlns:ns0='http://purl.org/dc/elements/1.1/' xmlns:ns1='http://schemas.openxmlformats.org/package/2006/metadata/core-properties' " w:xpath="/ns1:coreProperties[1]/ns0:title[1]" w:storeItemID="{6C3C8BC8-F283-45AE-878A-BAB7291924A1}"/>
                      <w:text/>
                    </w:sdtPr>
                    <w:sdtEndPr/>
                    <w:sdtContent>
                      <w:p w14:paraId="1C39A64D" w14:textId="77777777" w:rsidR="004E3E3E" w:rsidRDefault="004E3E3E" w:rsidP="007A05BE">
                        <w:pPr>
                          <w:pStyle w:val="Footer"/>
                          <w:jc w:val="right"/>
                        </w:pPr>
                        <w:r>
                          <w:t>National Water Grid Investment Framework</w:t>
                        </w:r>
                      </w:p>
                    </w:sdtContent>
                  </w:sdt>
                </w:txbxContent>
              </v:textbox>
              <w10:wrap anchorx="page" anchory="page"/>
              <w10:anchorlock/>
            </v:shape>
          </w:pict>
        </mc:Fallback>
      </mc:AlternateContent>
    </w:r>
    <w:r w:rsidR="004E3E3E">
      <w:rPr>
        <w:noProof/>
        <w:lang w:eastAsia="en-AU"/>
      </w:rPr>
      <w:drawing>
        <wp:anchor distT="0" distB="0" distL="114300" distR="114300" simplePos="0" relativeHeight="251657728" behindDoc="1" locked="1" layoutInCell="1" allowOverlap="1" wp14:anchorId="3D11F026" wp14:editId="7436AB88">
          <wp:simplePos x="0" y="0"/>
          <wp:positionH relativeFrom="page">
            <wp:align>right</wp:align>
          </wp:positionH>
          <wp:positionV relativeFrom="page">
            <wp:align>bottom</wp:align>
          </wp:positionV>
          <wp:extent cx="10692000" cy="183240"/>
          <wp:effectExtent l="0" t="0" r="0" b="7620"/>
          <wp:wrapNone/>
          <wp:docPr id="257" name="Picture 25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E4C89" w14:textId="6A7CFF7B" w:rsidR="006A361A" w:rsidRDefault="006A361A">
    <w:pPr>
      <w:pStyle w:val="Footer"/>
    </w:pPr>
    <w:r>
      <w:rPr>
        <w:noProof/>
      </w:rPr>
      <mc:AlternateContent>
        <mc:Choice Requires="wps">
          <w:drawing>
            <wp:anchor distT="0" distB="0" distL="0" distR="0" simplePos="0" relativeHeight="251673088" behindDoc="0" locked="0" layoutInCell="1" allowOverlap="1" wp14:anchorId="5862109C" wp14:editId="6B7C9ABA">
              <wp:simplePos x="1438275" y="10210800"/>
              <wp:positionH relativeFrom="page">
                <wp:align>center</wp:align>
              </wp:positionH>
              <wp:positionV relativeFrom="page">
                <wp:align>bottom</wp:align>
              </wp:positionV>
              <wp:extent cx="551815" cy="478155"/>
              <wp:effectExtent l="0" t="0" r="635" b="0"/>
              <wp:wrapNone/>
              <wp:docPr id="45822373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58189996" w14:textId="42C8F0C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2109C" id="_x0000_t202" coordsize="21600,21600" o:spt="202" path="m,l,21600r21600,l21600,xe">
              <v:stroke joinstyle="miter"/>
              <v:path gradientshapeok="t" o:connecttype="rect"/>
            </v:shapetype>
            <v:shape id="Text Box 10" o:spid="_x0000_s1035" type="#_x0000_t202" alt="OFFICIAL" style="position:absolute;margin-left:0;margin-top:0;width:43.45pt;height:37.6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bhDQIAABwEAAAOAAAAZHJzL2Uyb0RvYy54bWysU01v2zAMvQ/YfxB0X2wXy9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" filled="f" stroked="f">
              <v:fill o:detectmouseclick="t"/>
              <v:textbox style="mso-fit-shape-to-text:t" inset="0,0,0,15pt">
                <w:txbxContent>
                  <w:p w14:paraId="58189996" w14:textId="42C8F0C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FF54" w14:textId="4F574813" w:rsidR="006A361A" w:rsidRDefault="006A361A">
    <w:pPr>
      <w:pStyle w:val="Footer"/>
    </w:pPr>
    <w:r>
      <w:rPr>
        <w:noProof/>
      </w:rPr>
      <mc:AlternateContent>
        <mc:Choice Requires="wps">
          <w:drawing>
            <wp:anchor distT="0" distB="0" distL="0" distR="0" simplePos="0" relativeHeight="251677184" behindDoc="0" locked="0" layoutInCell="1" allowOverlap="1" wp14:anchorId="6274CDB4" wp14:editId="57F3D64B">
              <wp:simplePos x="635" y="635"/>
              <wp:positionH relativeFrom="page">
                <wp:align>center</wp:align>
              </wp:positionH>
              <wp:positionV relativeFrom="page">
                <wp:align>bottom</wp:align>
              </wp:positionV>
              <wp:extent cx="551815" cy="478155"/>
              <wp:effectExtent l="0" t="0" r="635" b="0"/>
              <wp:wrapNone/>
              <wp:docPr id="85451090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02156E09" w14:textId="0B2AF39D"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4CDB4" id="_x0000_t202" coordsize="21600,21600" o:spt="202" path="m,l,21600r21600,l21600,xe">
              <v:stroke joinstyle="miter"/>
              <v:path gradientshapeok="t" o:connecttype="rect"/>
            </v:shapetype>
            <v:shape id="Text Box 14" o:spid="_x0000_s1038" type="#_x0000_t202" alt="OFFICIAL" style="position:absolute;margin-left:0;margin-top:0;width:43.45pt;height:37.6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" filled="f" stroked="f">
              <v:fill o:detectmouseclick="t"/>
              <v:textbox style="mso-fit-shape-to-text:t" inset="0,0,0,15pt">
                <w:txbxContent>
                  <w:p w14:paraId="02156E09" w14:textId="0B2AF39D"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2ADA" w14:textId="45D645B4" w:rsidR="004E3E3E" w:rsidRDefault="006A361A" w:rsidP="006929D7">
    <w:pPr>
      <w:pStyle w:val="Footer"/>
      <w:tabs>
        <w:tab w:val="clear" w:pos="4513"/>
        <w:tab w:val="clear" w:pos="9026"/>
        <w:tab w:val="left" w:pos="8970"/>
      </w:tabs>
      <w:spacing w:before="720"/>
    </w:pPr>
    <w:r>
      <w:rPr>
        <w:noProof/>
        <w:lang w:eastAsia="en-AU"/>
      </w:rPr>
      <mc:AlternateContent>
        <mc:Choice Requires="wps">
          <w:drawing>
            <wp:anchor distT="0" distB="0" distL="0" distR="0" simplePos="0" relativeHeight="251678208" behindDoc="0" locked="0" layoutInCell="1" allowOverlap="1" wp14:anchorId="483CEE0C" wp14:editId="098F73D8">
              <wp:simplePos x="648970" y="9751695"/>
              <wp:positionH relativeFrom="page">
                <wp:align>center</wp:align>
              </wp:positionH>
              <wp:positionV relativeFrom="page">
                <wp:align>bottom</wp:align>
              </wp:positionV>
              <wp:extent cx="551815" cy="478155"/>
              <wp:effectExtent l="0" t="0" r="635" b="0"/>
              <wp:wrapNone/>
              <wp:docPr id="192678163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259D350" w14:textId="2B0C953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CEE0C" id="_x0000_t202" coordsize="21600,21600" o:spt="202" path="m,l,21600r21600,l21600,xe">
              <v:stroke joinstyle="miter"/>
              <v:path gradientshapeok="t" o:connecttype="rect"/>
            </v:shapetype>
            <v:shape id="Text Box 15" o:spid="_x0000_s1039" type="#_x0000_t202" alt="OFFICIAL" style="position:absolute;margin-left:0;margin-top:0;width:43.45pt;height:37.6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" filled="f" stroked="f">
              <v:fill o:detectmouseclick="t"/>
              <v:textbox style="mso-fit-shape-to-text:t" inset="0,0,0,15pt">
                <w:txbxContent>
                  <w:p w14:paraId="6259D350" w14:textId="2B0C953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r w:rsidR="004E3E3E">
      <w:rPr>
        <w:noProof/>
        <w:lang w:eastAsia="en-AU"/>
      </w:rPr>
      <mc:AlternateContent>
        <mc:Choice Requires="wps">
          <w:drawing>
            <wp:anchor distT="0" distB="0" distL="114300" distR="114300" simplePos="0" relativeHeight="251656704" behindDoc="1" locked="1" layoutInCell="1" allowOverlap="1" wp14:anchorId="705F766A" wp14:editId="194EC402">
              <wp:simplePos x="0" y="0"/>
              <wp:positionH relativeFrom="page">
                <wp:align>right</wp:align>
              </wp:positionH>
              <wp:positionV relativeFrom="page">
                <wp:align>bottom</wp:align>
              </wp:positionV>
              <wp:extent cx="1007640" cy="539640"/>
              <wp:effectExtent l="0" t="0" r="0" b="0"/>
              <wp:wrapNone/>
              <wp:docPr id="11" name="Text Box 11"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F0240FF" w14:textId="12D60211" w:rsidR="004E3E3E" w:rsidRPr="007A05BE" w:rsidRDefault="004E3E3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8671D">
                            <w:rPr>
                              <w:rStyle w:val="PageNumber"/>
                              <w:noProof/>
                            </w:rPr>
                            <w:t>15</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F766A" id="_x0000_t202" coordsize="21600,21600" o:spt="202" path="m,l,21600r21600,l21600,xe">
              <v:stroke joinstyle="miter"/>
              <v:path gradientshapeok="t" o:connecttype="rect"/>
            </v:shapetype>
            <v:shape id="Text Box 11" o:spid="_x0000_s1030" type="#_x0000_t202" alt="Title: background - Description: background" style="position:absolute;margin-left:28.15pt;margin-top:0;width:79.35pt;height:42.5pt;z-index:-2516597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ujQwIAAHo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yNro0MCAAB6BAAA&#10;DgAAAAAAAAAAAAAAAAAuAgAAZHJzL2Uyb0RvYy54bWxQSwECLQAUAAYACAAAACEARenxuNwAAAAE&#10;AQAADwAAAAAAAAAAAAAAAACdBAAAZHJzL2Rvd25yZXYueG1sUEsFBgAAAAAEAAQA8wAAAKYFAAAA&#10;AA==&#10;" filled="f" stroked="f" strokeweight=".5pt">
              <v:textbox inset="0,0,18mm,10mm">
                <w:txbxContent>
                  <w:p w14:paraId="1F0240FF" w14:textId="12D60211" w:rsidR="004E3E3E" w:rsidRPr="007A05BE" w:rsidRDefault="004E3E3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8671D">
                      <w:rPr>
                        <w:rStyle w:val="PageNumber"/>
                        <w:noProof/>
                      </w:rPr>
                      <w:t>15</w:t>
                    </w:r>
                    <w:r w:rsidRPr="007A05BE">
                      <w:rPr>
                        <w:rStyle w:val="PageNumber"/>
                      </w:rPr>
                      <w:fldChar w:fldCharType="end"/>
                    </w:r>
                  </w:p>
                </w:txbxContent>
              </v:textbox>
              <w10:wrap anchorx="page" anchory="page"/>
              <w10:anchorlock/>
            </v:shape>
          </w:pict>
        </mc:Fallback>
      </mc:AlternateContent>
    </w:r>
    <w:r w:rsidR="004E3E3E">
      <w:rPr>
        <w:noProof/>
        <w:lang w:eastAsia="en-AU"/>
      </w:rPr>
      <mc:AlternateContent>
        <mc:Choice Requires="wps">
          <w:drawing>
            <wp:anchor distT="0" distB="0" distL="114300" distR="114300" simplePos="0" relativeHeight="251655680" behindDoc="1" locked="1" layoutInCell="1" allowOverlap="1" wp14:anchorId="7DC2522C" wp14:editId="22D74CD6">
              <wp:simplePos x="0" y="0"/>
              <wp:positionH relativeFrom="page">
                <wp:align>right</wp:align>
              </wp:positionH>
              <wp:positionV relativeFrom="page">
                <wp:align>bottom</wp:align>
              </wp:positionV>
              <wp:extent cx="4320000" cy="539640"/>
              <wp:effectExtent l="0" t="0" r="0" b="0"/>
              <wp:wrapNone/>
              <wp:docPr id="12" name="Text Box 12"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5166BD22" w14:textId="77777777" w:rsidR="004E3E3E" w:rsidRDefault="004E3E3E" w:rsidP="00546218">
                              <w:pPr>
                                <w:pStyle w:val="Footer"/>
                                <w:jc w:val="right"/>
                              </w:pPr>
                              <w:r>
                                <w:t>National Water Grid Investment Framework</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522C" id="Text Box 12" o:spid="_x0000_s1031" type="#_x0000_t202" alt="Title: background - Description: background" style="position:absolute;margin-left:288.95pt;margin-top:0;width:340.15pt;height:42.5pt;z-index:-2516608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K53bm0ICAAB7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EndPr/>
                    <w:sdtContent>
                      <w:p w14:paraId="5166BD22" w14:textId="77777777" w:rsidR="004E3E3E" w:rsidRDefault="004E3E3E" w:rsidP="00546218">
                        <w:pPr>
                          <w:pStyle w:val="Footer"/>
                          <w:jc w:val="right"/>
                        </w:pPr>
                        <w:r>
                          <w:t>National Water Grid Investment Framework</w:t>
                        </w:r>
                      </w:p>
                    </w:sdtContent>
                  </w:sdt>
                </w:txbxContent>
              </v:textbox>
              <w10:wrap anchorx="page" anchory="page"/>
              <w10:anchorlock/>
            </v:shape>
          </w:pict>
        </mc:Fallback>
      </mc:AlternateContent>
    </w:r>
    <w:r w:rsidR="004E3E3E">
      <w:rPr>
        <w:noProof/>
        <w:lang w:eastAsia="en-AU"/>
      </w:rPr>
      <w:drawing>
        <wp:anchor distT="0" distB="0" distL="114300" distR="114300" simplePos="0" relativeHeight="251654656" behindDoc="1" locked="1" layoutInCell="1" allowOverlap="1" wp14:anchorId="38AB621E" wp14:editId="21DFF177">
          <wp:simplePos x="0" y="0"/>
          <wp:positionH relativeFrom="page">
            <wp:align>left</wp:align>
          </wp:positionH>
          <wp:positionV relativeFrom="page">
            <wp:align>bottom</wp:align>
          </wp:positionV>
          <wp:extent cx="7786800" cy="183600"/>
          <wp:effectExtent l="0" t="0" r="5080" b="6985"/>
          <wp:wrapNone/>
          <wp:docPr id="7" name="Picture 7" descr="footer imag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oter"/>
                  <pic:cNvPicPr/>
                </pic:nvPicPr>
                <pic:blipFill>
                  <a:blip r:embed="rId1">
                    <a:extLst>
                      <a:ext uri="{28A0092B-C50C-407E-A947-70E740481C1C}">
                        <a14:useLocalDpi xmlns:a14="http://schemas.microsoft.com/office/drawing/2010/main" val="0"/>
                      </a:ext>
                    </a:extLst>
                  </a:blip>
                  <a:stretch>
                    <a:fillRect/>
                  </a:stretch>
                </pic:blipFill>
                <pic:spPr>
                  <a:xfrm>
                    <a:off x="0" y="0"/>
                    <a:ext cx="7786800" cy="183600"/>
                  </a:xfrm>
                  <a:prstGeom prst="rect">
                    <a:avLst/>
                  </a:prstGeom>
                </pic:spPr>
              </pic:pic>
            </a:graphicData>
          </a:graphic>
          <wp14:sizeRelH relativeFrom="margin">
            <wp14:pctWidth>0</wp14:pctWidth>
          </wp14:sizeRelH>
          <wp14:sizeRelV relativeFrom="margin">
            <wp14:pctHeight>0</wp14:pctHeight>
          </wp14:sizeRelV>
        </wp:anchor>
      </w:drawing>
    </w:r>
    <w:r w:rsidR="006929D7">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DDD" w14:textId="17F60666" w:rsidR="004E3E3E" w:rsidRDefault="006A361A" w:rsidP="00546218">
    <w:pPr>
      <w:pStyle w:val="Footer"/>
      <w:spacing w:before="720"/>
    </w:pPr>
    <w:r>
      <w:rPr>
        <w:noProof/>
        <w:lang w:eastAsia="en-AU"/>
      </w:rPr>
      <mc:AlternateContent>
        <mc:Choice Requires="wps">
          <w:drawing>
            <wp:anchor distT="0" distB="0" distL="0" distR="0" simplePos="0" relativeHeight="251676160" behindDoc="0" locked="0" layoutInCell="1" allowOverlap="1" wp14:anchorId="54603851" wp14:editId="661EAD9E">
              <wp:simplePos x="647700" y="9753600"/>
              <wp:positionH relativeFrom="page">
                <wp:align>center</wp:align>
              </wp:positionH>
              <wp:positionV relativeFrom="page">
                <wp:align>bottom</wp:align>
              </wp:positionV>
              <wp:extent cx="551815" cy="478155"/>
              <wp:effectExtent l="0" t="0" r="635" b="0"/>
              <wp:wrapNone/>
              <wp:docPr id="141108406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A39F590" w14:textId="4C8E8BA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03851" id="_x0000_t202" coordsize="21600,21600" o:spt="202" path="m,l,21600r21600,l21600,xe">
              <v:stroke joinstyle="miter"/>
              <v:path gradientshapeok="t" o:connecttype="rect"/>
            </v:shapetype>
            <v:shape id="Text Box 13" o:spid="_x0000_s1043" type="#_x0000_t202" alt="OFFICIAL" style="position:absolute;margin-left:0;margin-top:0;width:43.45pt;height:37.6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" filled="f" stroked="f">
              <v:fill o:detectmouseclick="t"/>
              <v:textbox style="mso-fit-shape-to-text:t" inset="0,0,0,15pt">
                <w:txbxContent>
                  <w:p w14:paraId="6A39F590" w14:textId="4C8E8BA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r w:rsidR="004E3E3E">
      <w:rPr>
        <w:noProof/>
        <w:lang w:eastAsia="en-AU"/>
      </w:rPr>
      <mc:AlternateContent>
        <mc:Choice Requires="wps">
          <w:drawing>
            <wp:anchor distT="0" distB="0" distL="114300" distR="114300" simplePos="0" relativeHeight="251653632" behindDoc="1" locked="1" layoutInCell="1" allowOverlap="1" wp14:anchorId="273F3088" wp14:editId="3E35A421">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011BFF9" w14:textId="54B21D50" w:rsidR="004E3E3E" w:rsidRPr="007A05BE" w:rsidRDefault="004E3E3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8671D">
                            <w:rPr>
                              <w:rStyle w:val="PageNumber"/>
                              <w:noProof/>
                            </w:rPr>
                            <w:t>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F3088"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628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7/y3qEMCAAB4BAAA&#10;DgAAAAAAAAAAAAAAAAAuAgAAZHJzL2Uyb0RvYy54bWxQSwECLQAUAAYACAAAACEARenxuNwAAAAE&#10;AQAADwAAAAAAAAAAAAAAAACdBAAAZHJzL2Rvd25yZXYueG1sUEsFBgAAAAAEAAQA8wAAAKYFAAAA&#10;AA==&#10;" filled="f" stroked="f" strokeweight=".5pt">
              <v:textbox inset="0,0,18mm,10mm">
                <w:txbxContent>
                  <w:p w14:paraId="6011BFF9" w14:textId="54B21D50" w:rsidR="004E3E3E" w:rsidRPr="007A05BE" w:rsidRDefault="004E3E3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8671D">
                      <w:rPr>
                        <w:rStyle w:val="PageNumber"/>
                        <w:noProof/>
                      </w:rPr>
                      <w:t>1</w:t>
                    </w:r>
                    <w:r w:rsidRPr="007A05BE">
                      <w:rPr>
                        <w:rStyle w:val="PageNumber"/>
                      </w:rPr>
                      <w:fldChar w:fldCharType="end"/>
                    </w:r>
                  </w:p>
                </w:txbxContent>
              </v:textbox>
              <w10:wrap anchorx="page" anchory="page"/>
              <w10:anchorlock/>
            </v:shape>
          </w:pict>
        </mc:Fallback>
      </mc:AlternateContent>
    </w:r>
    <w:r w:rsidR="004E3E3E">
      <w:rPr>
        <w:noProof/>
        <w:lang w:eastAsia="en-AU"/>
      </w:rPr>
      <mc:AlternateContent>
        <mc:Choice Requires="wps">
          <w:drawing>
            <wp:anchor distT="0" distB="0" distL="114300" distR="114300" simplePos="0" relativeHeight="251652608" behindDoc="1" locked="1" layoutInCell="1" allowOverlap="1" wp14:anchorId="2AE64DD9" wp14:editId="604538B9">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78C15FCB" w14:textId="77777777" w:rsidR="004E3E3E" w:rsidRDefault="004E3E3E" w:rsidP="00546218">
                              <w:pPr>
                                <w:pStyle w:val="Footer"/>
                                <w:jc w:val="right"/>
                              </w:pPr>
                              <w:r>
                                <w:t>National Water Grid Investment Framework</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4DD9" id="Text Box 9" o:spid="_x0000_s1033" type="#_x0000_t202" alt="Title: background - Description: background" style="position:absolute;margin-left:288.95pt;margin-top:0;width:340.15pt;height:42.5pt;z-index:-2516638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JsqqkEICAAB5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14:paraId="78C15FCB" w14:textId="77777777" w:rsidR="004E3E3E" w:rsidRDefault="004E3E3E" w:rsidP="00546218">
                        <w:pPr>
                          <w:pStyle w:val="Footer"/>
                          <w:jc w:val="right"/>
                        </w:pPr>
                        <w:r>
                          <w:t>National Water Grid Investment Framework</w:t>
                        </w:r>
                      </w:p>
                    </w:sdtContent>
                  </w:sdt>
                </w:txbxContent>
              </v:textbox>
              <w10:wrap anchorx="page" anchory="page"/>
              <w10:anchorlock/>
            </v:shape>
          </w:pict>
        </mc:Fallback>
      </mc:AlternateContent>
    </w:r>
    <w:r w:rsidR="004E3E3E">
      <w:rPr>
        <w:noProof/>
        <w:lang w:eastAsia="en-AU"/>
      </w:rPr>
      <w:drawing>
        <wp:anchor distT="0" distB="0" distL="114300" distR="114300" simplePos="0" relativeHeight="251651584" behindDoc="1" locked="1" layoutInCell="1" allowOverlap="1" wp14:anchorId="5A9E0891" wp14:editId="7BBB8A13">
          <wp:simplePos x="0" y="0"/>
          <wp:positionH relativeFrom="page">
            <wp:align>right</wp:align>
          </wp:positionH>
          <wp:positionV relativeFrom="page">
            <wp:align>bottom</wp:align>
          </wp:positionV>
          <wp:extent cx="10692000" cy="183240"/>
          <wp:effectExtent l="0" t="0" r="0" b="7620"/>
          <wp:wrapNone/>
          <wp:docPr id="10" name="Picture 1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CC826" w14:textId="1CB11061" w:rsidR="006A361A" w:rsidRDefault="006A361A">
    <w:pPr>
      <w:pStyle w:val="Footer"/>
    </w:pPr>
    <w:r>
      <w:rPr>
        <w:noProof/>
      </w:rPr>
      <mc:AlternateContent>
        <mc:Choice Requires="wps">
          <w:drawing>
            <wp:anchor distT="0" distB="0" distL="0" distR="0" simplePos="0" relativeHeight="251680256" behindDoc="0" locked="0" layoutInCell="1" allowOverlap="1" wp14:anchorId="4FCE07C5" wp14:editId="0FDD32A5">
              <wp:simplePos x="635" y="635"/>
              <wp:positionH relativeFrom="page">
                <wp:align>center</wp:align>
              </wp:positionH>
              <wp:positionV relativeFrom="page">
                <wp:align>bottom</wp:align>
              </wp:positionV>
              <wp:extent cx="551815" cy="478155"/>
              <wp:effectExtent l="0" t="0" r="635" b="0"/>
              <wp:wrapNone/>
              <wp:docPr id="159320030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144AC5CB" w14:textId="1392CAC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CE07C5" id="_x0000_t202" coordsize="21600,21600" o:spt="202" path="m,l,21600r21600,l21600,xe">
              <v:stroke joinstyle="miter"/>
              <v:path gradientshapeok="t" o:connecttype="rect"/>
            </v:shapetype>
            <v:shape id="Text Box 17" o:spid="_x0000_s1048" type="#_x0000_t202" alt="OFFICIAL" style="position:absolute;margin-left:0;margin-top:0;width:43.45pt;height:37.6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" filled="f" stroked="f">
              <v:fill o:detectmouseclick="t"/>
              <v:textbox style="mso-fit-shape-to-text:t" inset="0,0,0,15pt">
                <w:txbxContent>
                  <w:p w14:paraId="144AC5CB" w14:textId="1392CAC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9BFF3" w14:textId="28111A8E" w:rsidR="006A361A" w:rsidRDefault="006A361A">
    <w:pPr>
      <w:pStyle w:val="Footer"/>
    </w:pPr>
    <w:r>
      <w:rPr>
        <w:noProof/>
      </w:rPr>
      <mc:AlternateContent>
        <mc:Choice Requires="wps">
          <w:drawing>
            <wp:anchor distT="0" distB="0" distL="0" distR="0" simplePos="0" relativeHeight="251681280" behindDoc="0" locked="0" layoutInCell="1" allowOverlap="1" wp14:anchorId="333478AD" wp14:editId="1F0DA03E">
              <wp:simplePos x="635" y="635"/>
              <wp:positionH relativeFrom="page">
                <wp:align>center</wp:align>
              </wp:positionH>
              <wp:positionV relativeFrom="page">
                <wp:align>bottom</wp:align>
              </wp:positionV>
              <wp:extent cx="551815" cy="478155"/>
              <wp:effectExtent l="0" t="0" r="635" b="0"/>
              <wp:wrapNone/>
              <wp:docPr id="96062336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ECC6C57" w14:textId="33652EF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478AD" id="_x0000_t202" coordsize="21600,21600" o:spt="202" path="m,l,21600r21600,l21600,xe">
              <v:stroke joinstyle="miter"/>
              <v:path gradientshapeok="t" o:connecttype="rect"/>
            </v:shapetype>
            <v:shape id="Text Box 18" o:spid="_x0000_s1049" type="#_x0000_t202" alt="OFFICIAL" style="position:absolute;margin-left:0;margin-top:0;width:43.45pt;height:37.65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" filled="f" stroked="f">
              <v:fill o:detectmouseclick="t"/>
              <v:textbox style="mso-fit-shape-to-text:t" inset="0,0,0,15pt">
                <w:txbxContent>
                  <w:p w14:paraId="6ECC6C57" w14:textId="33652EF5"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B05D3" w14:textId="61CE547E" w:rsidR="006A361A" w:rsidRDefault="006A361A">
    <w:pPr>
      <w:pStyle w:val="Footer"/>
    </w:pPr>
    <w:r>
      <w:rPr>
        <w:noProof/>
      </w:rPr>
      <mc:AlternateContent>
        <mc:Choice Requires="wps">
          <w:drawing>
            <wp:anchor distT="0" distB="0" distL="0" distR="0" simplePos="0" relativeHeight="251679232" behindDoc="0" locked="0" layoutInCell="1" allowOverlap="1" wp14:anchorId="438C4468" wp14:editId="1C4B92D4">
              <wp:simplePos x="635" y="635"/>
              <wp:positionH relativeFrom="page">
                <wp:align>center</wp:align>
              </wp:positionH>
              <wp:positionV relativeFrom="page">
                <wp:align>bottom</wp:align>
              </wp:positionV>
              <wp:extent cx="551815" cy="478155"/>
              <wp:effectExtent l="0" t="0" r="635" b="0"/>
              <wp:wrapNone/>
              <wp:docPr id="131317148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57182EB8" w14:textId="55C5205D"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C4468" id="_x0000_t202" coordsize="21600,21600" o:spt="202" path="m,l,21600r21600,l21600,xe">
              <v:stroke joinstyle="miter"/>
              <v:path gradientshapeok="t" o:connecttype="rect"/>
            </v:shapetype>
            <v:shape id="Text Box 16" o:spid="_x0000_s1051" type="#_x0000_t202" alt="OFFICIAL" style="position:absolute;margin-left:0;margin-top:0;width:43.45pt;height:37.6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" filled="f" stroked="f">
              <v:fill o:detectmouseclick="t"/>
              <v:textbox style="mso-fit-shape-to-text:t" inset="0,0,0,15pt">
                <w:txbxContent>
                  <w:p w14:paraId="57182EB8" w14:textId="55C5205D"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E8806" w14:textId="77777777" w:rsidR="001C7948" w:rsidRPr="005912BE" w:rsidRDefault="001C7948" w:rsidP="005912BE">
      <w:pPr>
        <w:spacing w:before="300"/>
        <w:rPr>
          <w:color w:val="4BB3B5" w:themeColor="accent2"/>
        </w:rPr>
      </w:pPr>
      <w:r>
        <w:rPr>
          <w:color w:val="4BB3B5" w:themeColor="accent2"/>
        </w:rPr>
        <w:t>----------</w:t>
      </w:r>
    </w:p>
  </w:footnote>
  <w:footnote w:type="continuationSeparator" w:id="0">
    <w:p w14:paraId="783B132A" w14:textId="77777777" w:rsidR="001C7948" w:rsidRDefault="001C7948" w:rsidP="008456D5">
      <w:pPr>
        <w:spacing w:before="0" w:after="0"/>
      </w:pPr>
      <w:r>
        <w:continuationSeparator/>
      </w:r>
    </w:p>
  </w:footnote>
  <w:footnote w:type="continuationNotice" w:id="1">
    <w:p w14:paraId="7E163156" w14:textId="77777777" w:rsidR="001C7948" w:rsidRDefault="001C794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79D40" w14:textId="7F23EF32" w:rsidR="004E3E3E" w:rsidRDefault="006A361A" w:rsidP="00D87AD8">
    <w:pPr>
      <w:pStyle w:val="Header"/>
      <w:spacing w:after="1320"/>
      <w:jc w:val="left"/>
    </w:pPr>
    <w:r>
      <w:rPr>
        <w:noProof/>
      </w:rPr>
      <mc:AlternateContent>
        <mc:Choice Requires="wps">
          <w:drawing>
            <wp:anchor distT="0" distB="0" distL="0" distR="0" simplePos="0" relativeHeight="251664896" behindDoc="0" locked="0" layoutInCell="1" allowOverlap="1" wp14:anchorId="209C3F89" wp14:editId="62B87737">
              <wp:simplePos x="635" y="635"/>
              <wp:positionH relativeFrom="page">
                <wp:align>center</wp:align>
              </wp:positionH>
              <wp:positionV relativeFrom="page">
                <wp:align>top</wp:align>
              </wp:positionV>
              <wp:extent cx="551815" cy="478155"/>
              <wp:effectExtent l="0" t="0" r="635" b="17145"/>
              <wp:wrapNone/>
              <wp:docPr id="17895651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E9A1C11" w14:textId="2933A4D3"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C3F89" id="_x0000_t202" coordsize="21600,21600" o:spt="202" path="m,l,21600r21600,l21600,xe">
              <v:stroke joinstyle="miter"/>
              <v:path gradientshapeok="t" o:connecttype="rect"/>
            </v:shapetype>
            <v:shape id="Text Box 2" o:spid="_x0000_s1026" type="#_x0000_t202" alt="OFFICIAL" style="position:absolute;margin-left:0;margin-top:0;width:43.45pt;height:37.6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" filled="f" stroked="f">
              <v:fill o:detectmouseclick="t"/>
              <v:textbox style="mso-fit-shape-to-text:t" inset="0,15pt,0,0">
                <w:txbxContent>
                  <w:p w14:paraId="6E9A1C11" w14:textId="2933A4D3"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fldSimple w:instr=" STYLEREF  &quot;Heading 1&quot;  \* MERGEFORMAT ">
      <w:r w:rsidR="0008671D">
        <w:rPr>
          <w:noProof/>
        </w:rPr>
        <w:t>Investment Framework at a Glance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F8CB8" w14:textId="1345A20B" w:rsidR="004E3E3E" w:rsidRDefault="006A361A" w:rsidP="00546218">
    <w:pPr>
      <w:pStyle w:val="Header"/>
      <w:spacing w:after="1320"/>
    </w:pPr>
    <w:r>
      <w:rPr>
        <w:noProof/>
      </w:rPr>
      <mc:AlternateContent>
        <mc:Choice Requires="wps">
          <w:drawing>
            <wp:anchor distT="0" distB="0" distL="0" distR="0" simplePos="0" relativeHeight="251665920" behindDoc="0" locked="0" layoutInCell="1" allowOverlap="1" wp14:anchorId="7166478D" wp14:editId="07996E72">
              <wp:simplePos x="635" y="635"/>
              <wp:positionH relativeFrom="page">
                <wp:align>center</wp:align>
              </wp:positionH>
              <wp:positionV relativeFrom="page">
                <wp:align>top</wp:align>
              </wp:positionV>
              <wp:extent cx="551815" cy="478155"/>
              <wp:effectExtent l="0" t="0" r="635" b="17145"/>
              <wp:wrapNone/>
              <wp:docPr id="160999515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72077B1E" w14:textId="240B2E07"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6478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6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" filled="f" stroked="f">
              <v:fill o:detectmouseclick="t"/>
              <v:textbox style="mso-fit-shape-to-text:t" inset="0,15pt,0,0">
                <w:txbxContent>
                  <w:p w14:paraId="72077B1E" w14:textId="240B2E07"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7ECC2" w14:textId="02D03FC2" w:rsidR="004E3E3E" w:rsidRDefault="006A361A">
    <w:pPr>
      <w:pStyle w:val="Header"/>
    </w:pPr>
    <w:r>
      <w:rPr>
        <w:noProof/>
      </w:rPr>
      <mc:AlternateContent>
        <mc:Choice Requires="wps">
          <w:drawing>
            <wp:anchor distT="0" distB="0" distL="0" distR="0" simplePos="0" relativeHeight="251663872" behindDoc="0" locked="0" layoutInCell="1" allowOverlap="1" wp14:anchorId="0A2AA1B0" wp14:editId="35ED926F">
              <wp:simplePos x="1438275" y="323850"/>
              <wp:positionH relativeFrom="page">
                <wp:align>center</wp:align>
              </wp:positionH>
              <wp:positionV relativeFrom="page">
                <wp:align>top</wp:align>
              </wp:positionV>
              <wp:extent cx="551815" cy="478155"/>
              <wp:effectExtent l="0" t="0" r="635" b="17145"/>
              <wp:wrapNone/>
              <wp:docPr id="6644444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51A4E105" w14:textId="3D595A54"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AA1B0" id="_x0000_t202" coordsize="21600,21600" o:spt="202" path="m,l,21600r21600,l21600,xe">
              <v:stroke joinstyle="miter"/>
              <v:path gradientshapeok="t" o:connecttype="rect"/>
            </v:shapetype>
            <v:shape id="Text Box 1" o:spid="_x0000_s1034" type="#_x0000_t202" alt="OFFICIAL" style="position:absolute;left:0;text-align:left;margin-left:0;margin-top:0;width:43.45pt;height:37.6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" filled="f" stroked="f">
              <v:fill o:detectmouseclick="t"/>
              <v:textbox style="mso-fit-shape-to-text:t" inset="0,15pt,0,0">
                <w:txbxContent>
                  <w:p w14:paraId="51A4E105" w14:textId="3D595A54"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1C23" w14:textId="0ABDFE34" w:rsidR="004E3E3E" w:rsidRDefault="006A361A">
    <w:pPr>
      <w:pStyle w:val="Header"/>
    </w:pPr>
    <w:r>
      <w:rPr>
        <w:noProof/>
      </w:rPr>
      <mc:AlternateContent>
        <mc:Choice Requires="wps">
          <w:drawing>
            <wp:anchor distT="0" distB="0" distL="0" distR="0" simplePos="0" relativeHeight="251667968" behindDoc="0" locked="0" layoutInCell="1" allowOverlap="1" wp14:anchorId="35CDB53B" wp14:editId="0DFF361A">
              <wp:simplePos x="635" y="635"/>
              <wp:positionH relativeFrom="page">
                <wp:align>center</wp:align>
              </wp:positionH>
              <wp:positionV relativeFrom="page">
                <wp:align>top</wp:align>
              </wp:positionV>
              <wp:extent cx="551815" cy="478155"/>
              <wp:effectExtent l="0" t="0" r="635" b="17145"/>
              <wp:wrapNone/>
              <wp:docPr id="37168675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4BDE387A" w14:textId="272980E8"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DB53B" id="_x0000_t202" coordsize="21600,21600" o:spt="202" path="m,l,21600r21600,l21600,xe">
              <v:stroke joinstyle="miter"/>
              <v:path gradientshapeok="t" o:connecttype="rect"/>
            </v:shapetype>
            <v:shape id="Text Box 5" o:spid="_x0000_s1036" type="#_x0000_t202" alt="OFFICIAL" style="position:absolute;left:0;text-align:left;margin-left:0;margin-top:0;width:43.45pt;height:37.65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" filled="f" stroked="f">
              <v:fill o:detectmouseclick="t"/>
              <v:textbox style="mso-fit-shape-to-text:t" inset="0,15pt,0,0">
                <w:txbxContent>
                  <w:p w14:paraId="4BDE387A" w14:textId="272980E8"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75C43" w14:textId="1823B7A0" w:rsidR="004E3E3E" w:rsidRPr="005912BE" w:rsidRDefault="006A361A" w:rsidP="005912BE">
    <w:pPr>
      <w:pStyle w:val="Header"/>
      <w:spacing w:after="1320"/>
    </w:pPr>
    <w:r>
      <w:rPr>
        <w:noProof/>
      </w:rPr>
      <mc:AlternateContent>
        <mc:Choice Requires="wps">
          <w:drawing>
            <wp:anchor distT="0" distB="0" distL="0" distR="0" simplePos="0" relativeHeight="251668992" behindDoc="0" locked="0" layoutInCell="1" allowOverlap="1" wp14:anchorId="2D483ACF" wp14:editId="07617F17">
              <wp:simplePos x="648970" y="324485"/>
              <wp:positionH relativeFrom="page">
                <wp:align>center</wp:align>
              </wp:positionH>
              <wp:positionV relativeFrom="page">
                <wp:align>top</wp:align>
              </wp:positionV>
              <wp:extent cx="551815" cy="478155"/>
              <wp:effectExtent l="0" t="0" r="635" b="17145"/>
              <wp:wrapNone/>
              <wp:docPr id="136564183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8AC77E1" w14:textId="3B7FD917"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83ACF" id="_x0000_t202" coordsize="21600,21600" o:spt="202" path="m,l,21600r21600,l21600,xe">
              <v:stroke joinstyle="miter"/>
              <v:path gradientshapeok="t" o:connecttype="rect"/>
            </v:shapetype>
            <v:shape id="Text Box 6" o:spid="_x0000_s1037" type="#_x0000_t202" alt="OFFICIAL" style="position:absolute;left:0;text-align:left;margin-left:0;margin-top:0;width:43.45pt;height:37.6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" filled="f" stroked="f">
              <v:fill o:detectmouseclick="t"/>
              <v:textbox style="mso-fit-shape-to-text:t" inset="0,15pt,0,0">
                <w:txbxContent>
                  <w:p w14:paraId="68AC77E1" w14:textId="3B7FD917"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6365" w14:textId="32C526D3" w:rsidR="004E3E3E" w:rsidRDefault="006A361A" w:rsidP="00546218">
    <w:pPr>
      <w:pStyle w:val="Header"/>
      <w:spacing w:after="1320"/>
    </w:pPr>
    <w:r>
      <w:rPr>
        <w:noProof/>
      </w:rPr>
      <mc:AlternateContent>
        <mc:Choice Requires="wps">
          <w:drawing>
            <wp:anchor distT="0" distB="0" distL="0" distR="0" simplePos="0" relativeHeight="251666944" behindDoc="0" locked="0" layoutInCell="1" allowOverlap="1" wp14:anchorId="506F467E" wp14:editId="43F61B86">
              <wp:simplePos x="647700" y="323850"/>
              <wp:positionH relativeFrom="page">
                <wp:align>center</wp:align>
              </wp:positionH>
              <wp:positionV relativeFrom="page">
                <wp:align>top</wp:align>
              </wp:positionV>
              <wp:extent cx="551815" cy="478155"/>
              <wp:effectExtent l="0" t="0" r="635" b="17145"/>
              <wp:wrapNone/>
              <wp:docPr id="1481621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59460C0F" w14:textId="6F498D9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F467E" id="_x0000_t202" coordsize="21600,21600" o:spt="202" path="m,l,21600r21600,l21600,xe">
              <v:stroke joinstyle="miter"/>
              <v:path gradientshapeok="t" o:connecttype="rect"/>
            </v:shapetype>
            <v:shape id="Text Box 4" o:spid="_x0000_s1042" type="#_x0000_t202" alt="OFFICIAL" style="position:absolute;left:0;text-align:left;margin-left:0;margin-top:0;width:43.45pt;height:37.65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" filled="f" stroked="f">
              <v:fill o:detectmouseclick="t"/>
              <v:textbox style="mso-fit-shape-to-text:t" inset="0,15pt,0,0">
                <w:txbxContent>
                  <w:p w14:paraId="59460C0F" w14:textId="6F498D90"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84E3C" w14:textId="34BCFE04" w:rsidR="004E3E3E" w:rsidRDefault="006A361A">
    <w:pPr>
      <w:pStyle w:val="Header"/>
    </w:pPr>
    <w:r>
      <w:rPr>
        <w:noProof/>
      </w:rPr>
      <mc:AlternateContent>
        <mc:Choice Requires="wps">
          <w:drawing>
            <wp:anchor distT="0" distB="0" distL="0" distR="0" simplePos="0" relativeHeight="251671040" behindDoc="0" locked="0" layoutInCell="1" allowOverlap="1" wp14:anchorId="5169BD6A" wp14:editId="28858AA4">
              <wp:simplePos x="635" y="635"/>
              <wp:positionH relativeFrom="page">
                <wp:align>center</wp:align>
              </wp:positionH>
              <wp:positionV relativeFrom="page">
                <wp:align>top</wp:align>
              </wp:positionV>
              <wp:extent cx="551815" cy="478155"/>
              <wp:effectExtent l="0" t="0" r="635" b="17145"/>
              <wp:wrapNone/>
              <wp:docPr id="212591896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7836AD37" w14:textId="64A00739"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9BD6A" id="_x0000_t202" coordsize="21600,21600" o:spt="202" path="m,l,21600r21600,l21600,xe">
              <v:stroke joinstyle="miter"/>
              <v:path gradientshapeok="t" o:connecttype="rect"/>
            </v:shapetype>
            <v:shape id="_x0000_s1046" type="#_x0000_t202" alt="OFFICIAL" style="position:absolute;left:0;text-align:left;margin-left:0;margin-top:0;width:43.45pt;height:37.6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" filled="f" stroked="f">
              <v:fill o:detectmouseclick="t"/>
              <v:textbox style="mso-fit-shape-to-text:t" inset="0,15pt,0,0">
                <w:txbxContent>
                  <w:p w14:paraId="7836AD37" w14:textId="64A00739"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4D3A" w14:textId="68583DBC" w:rsidR="004E3E3E" w:rsidRDefault="006A361A" w:rsidP="005912BE">
    <w:pPr>
      <w:pStyle w:val="Header"/>
      <w:spacing w:after="1320"/>
    </w:pPr>
    <w:r>
      <w:rPr>
        <w:noProof/>
      </w:rPr>
      <mc:AlternateContent>
        <mc:Choice Requires="wps">
          <w:drawing>
            <wp:anchor distT="0" distB="0" distL="0" distR="0" simplePos="0" relativeHeight="251672064" behindDoc="0" locked="0" layoutInCell="1" allowOverlap="1" wp14:anchorId="5A917BDD" wp14:editId="237B653B">
              <wp:simplePos x="635" y="635"/>
              <wp:positionH relativeFrom="page">
                <wp:align>center</wp:align>
              </wp:positionH>
              <wp:positionV relativeFrom="page">
                <wp:align>top</wp:align>
              </wp:positionV>
              <wp:extent cx="551815" cy="478155"/>
              <wp:effectExtent l="0" t="0" r="635" b="17145"/>
              <wp:wrapNone/>
              <wp:docPr id="2228493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6D8780E1" w14:textId="0268248A"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17BDD" id="_x0000_t202" coordsize="21600,21600" o:spt="202" path="m,l,21600r21600,l21600,xe">
              <v:stroke joinstyle="miter"/>
              <v:path gradientshapeok="t" o:connecttype="rect"/>
            </v:shapetype>
            <v:shape id="_x0000_s1047" type="#_x0000_t202" alt="OFFICIAL" style="position:absolute;left:0;text-align:left;margin-left:0;margin-top:0;width:43.45pt;height:37.6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" filled="f" stroked="f">
              <v:fill o:detectmouseclick="t"/>
              <v:textbox style="mso-fit-shape-to-text:t" inset="0,15pt,0,0">
                <w:txbxContent>
                  <w:p w14:paraId="6D8780E1" w14:textId="0268248A"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fldSimple w:instr=" STYLEREF  &quot;Heading 1&quot;  \* MERGEFORMAT ">
      <w:r>
        <w:rPr>
          <w:noProof/>
        </w:rPr>
        <w:t>National Water Grid Investment Framework</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4C654" w14:textId="5EC665CC" w:rsidR="004E3E3E" w:rsidRDefault="006A361A" w:rsidP="005912BE">
    <w:pPr>
      <w:pStyle w:val="Header"/>
      <w:spacing w:after="1320"/>
    </w:pPr>
    <w:r>
      <w:rPr>
        <w:noProof/>
      </w:rPr>
      <mc:AlternateContent>
        <mc:Choice Requires="wps">
          <w:drawing>
            <wp:anchor distT="0" distB="0" distL="0" distR="0" simplePos="0" relativeHeight="251670016" behindDoc="0" locked="0" layoutInCell="1" allowOverlap="1" wp14:anchorId="7C3C3E96" wp14:editId="1F7CB502">
              <wp:simplePos x="635" y="635"/>
              <wp:positionH relativeFrom="page">
                <wp:align>center</wp:align>
              </wp:positionH>
              <wp:positionV relativeFrom="page">
                <wp:align>top</wp:align>
              </wp:positionV>
              <wp:extent cx="551815" cy="478155"/>
              <wp:effectExtent l="0" t="0" r="635" b="17145"/>
              <wp:wrapNone/>
              <wp:docPr id="77762561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8155"/>
                      </a:xfrm>
                      <a:prstGeom prst="rect">
                        <a:avLst/>
                      </a:prstGeom>
                      <a:noFill/>
                      <a:ln>
                        <a:noFill/>
                      </a:ln>
                    </wps:spPr>
                    <wps:txbx>
                      <w:txbxContent>
                        <w:p w14:paraId="431C2F42" w14:textId="2B4DDCA8"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3C3E96" id="_x0000_t202" coordsize="21600,21600" o:spt="202" path="m,l,21600r21600,l21600,xe">
              <v:stroke joinstyle="miter"/>
              <v:path gradientshapeok="t" o:connecttype="rect"/>
            </v:shapetype>
            <v:shape id="Text Box 7" o:spid="_x0000_s1050" type="#_x0000_t202" alt="OFFICIAL" style="position:absolute;left:0;text-align:left;margin-left:0;margin-top:0;width:43.45pt;height:37.6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" filled="f" stroked="f">
              <v:fill o:detectmouseclick="t"/>
              <v:textbox style="mso-fit-shape-to-text:t" inset="0,15pt,0,0">
                <w:txbxContent>
                  <w:p w14:paraId="431C2F42" w14:textId="2B4DDCA8" w:rsidR="006A361A" w:rsidRPr="006A361A" w:rsidRDefault="006A361A" w:rsidP="006A361A">
                    <w:pPr>
                      <w:spacing w:after="0"/>
                      <w:rPr>
                        <w:rFonts w:ascii="Calibri" w:eastAsia="Calibri" w:hAnsi="Calibri" w:cs="Calibri"/>
                        <w:noProof/>
                        <w:color w:val="FF0000"/>
                        <w:sz w:val="24"/>
                        <w:szCs w:val="24"/>
                      </w:rPr>
                    </w:pPr>
                    <w:r w:rsidRPr="006A361A">
                      <w:rPr>
                        <w:rFonts w:ascii="Calibri" w:eastAsia="Calibri" w:hAnsi="Calibri" w:cs="Calibri"/>
                        <w:noProof/>
                        <w:color w:val="FF0000"/>
                        <w:sz w:val="24"/>
                        <w:szCs w:val="24"/>
                      </w:rPr>
                      <w:t>OFFICIAL</w:t>
                    </w:r>
                  </w:p>
                </w:txbxContent>
              </v:textbox>
              <w10:wrap anchorx="page" anchory="page"/>
            </v:shape>
          </w:pict>
        </mc:Fallback>
      </mc:AlternateContent>
    </w:r>
    <w:fldSimple w:instr=" STYLEREF  &quot;Heading 1&quot;  \* MERGEFORMAT ">
      <w:r w:rsidR="0008671D">
        <w:rPr>
          <w:noProof/>
        </w:rPr>
        <w:t>Investment Framework at a Glance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3024E3"/>
    <w:multiLevelType w:val="hybridMultilevel"/>
    <w:tmpl w:val="B07885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138B7A13"/>
    <w:multiLevelType w:val="hybridMultilevel"/>
    <w:tmpl w:val="0E089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91742F"/>
    <w:multiLevelType w:val="hybridMultilevel"/>
    <w:tmpl w:val="DCFC60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D533F2D"/>
    <w:multiLevelType w:val="hybridMultilevel"/>
    <w:tmpl w:val="06FE9036"/>
    <w:lvl w:ilvl="0" w:tplc="85FA4366">
      <w:numFmt w:val="bullet"/>
      <w:lvlText w:val="•"/>
      <w:lvlJc w:val="left"/>
      <w:pPr>
        <w:ind w:left="719" w:hanging="435"/>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2CBF681A"/>
    <w:multiLevelType w:val="hybridMultilevel"/>
    <w:tmpl w:val="BC2C9A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F">
      <w:start w:val="1"/>
      <w:numFmt w:val="decimal"/>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236CC7"/>
    <w:multiLevelType w:val="hybridMultilevel"/>
    <w:tmpl w:val="2D4C2EFC"/>
    <w:lvl w:ilvl="0" w:tplc="6A42CE24">
      <w:start w:val="1"/>
      <w:numFmt w:val="bullet"/>
      <w:pStyle w:val="Bulletdot"/>
      <w:lvlText w:val=""/>
      <w:lvlJc w:val="left"/>
      <w:pPr>
        <w:ind w:left="1069" w:hanging="360"/>
      </w:pPr>
      <w:rPr>
        <w:rFonts w:ascii="Symbol" w:hAnsi="Symbol" w:hint="default"/>
      </w:rPr>
    </w:lvl>
    <w:lvl w:ilvl="1" w:tplc="40C2B1DC">
      <w:start w:val="1"/>
      <w:numFmt w:val="bullet"/>
      <w:lvlText w:val="₋"/>
      <w:lvlJc w:val="left"/>
      <w:pPr>
        <w:ind w:left="3008" w:hanging="360"/>
      </w:pPr>
      <w:rPr>
        <w:rFonts w:ascii="Calibri" w:hAnsi="Calibri" w:hint="default"/>
      </w:rPr>
    </w:lvl>
    <w:lvl w:ilvl="2" w:tplc="0C090005">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9" w15:restartNumberingAfterBreak="0">
    <w:nsid w:val="38D03CB0"/>
    <w:multiLevelType w:val="hybridMultilevel"/>
    <w:tmpl w:val="DA8E3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A51938"/>
    <w:multiLevelType w:val="multilevel"/>
    <w:tmpl w:val="298C34E4"/>
    <w:numStyleLink w:val="AppendixNumbers"/>
  </w:abstractNum>
  <w:abstractNum w:abstractNumId="2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664016"/>
    <w:multiLevelType w:val="hybridMultilevel"/>
    <w:tmpl w:val="7D28EA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5697310E"/>
    <w:multiLevelType w:val="hybridMultilevel"/>
    <w:tmpl w:val="F6E43CF4"/>
    <w:lvl w:ilvl="0" w:tplc="0C09000F">
      <w:start w:val="1"/>
      <w:numFmt w:val="decimal"/>
      <w:lvlText w:val="%1."/>
      <w:lvlJc w:val="left"/>
      <w:pPr>
        <w:ind w:left="360" w:hanging="360"/>
      </w:pPr>
      <w:rPr>
        <w:rFonts w:hint="default"/>
      </w:rPr>
    </w:lvl>
    <w:lvl w:ilvl="1" w:tplc="40C2B1DC">
      <w:start w:val="1"/>
      <w:numFmt w:val="bullet"/>
      <w:lvlText w:val="₋"/>
      <w:lvlJc w:val="left"/>
      <w:pPr>
        <w:ind w:left="2865" w:hanging="360"/>
      </w:pPr>
      <w:rPr>
        <w:rFonts w:ascii="Calibri" w:hAnsi="Calibri"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F5451B"/>
    <w:multiLevelType w:val="hybridMultilevel"/>
    <w:tmpl w:val="B69402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725D08"/>
    <w:multiLevelType w:val="hybridMultilevel"/>
    <w:tmpl w:val="8886F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B31DAE"/>
    <w:multiLevelType w:val="hybridMultilevel"/>
    <w:tmpl w:val="D2823DA6"/>
    <w:lvl w:ilvl="0" w:tplc="82DA5B88">
      <w:numFmt w:val="bullet"/>
      <w:lvlText w:val=""/>
      <w:lvlJc w:val="left"/>
      <w:pPr>
        <w:ind w:left="720" w:hanging="360"/>
      </w:pPr>
      <w:rPr>
        <w:rFonts w:ascii="Symbol" w:eastAsiaTheme="minorHAnsi" w:hAnsi="Symbol" w:cs="FranklinGothic-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571AF3"/>
    <w:multiLevelType w:val="hybridMultilevel"/>
    <w:tmpl w:val="3A0C3476"/>
    <w:lvl w:ilvl="0" w:tplc="189C89CC">
      <w:start w:val="1"/>
      <w:numFmt w:val="bullet"/>
      <w:lvlText w:val="•"/>
      <w:lvlJc w:val="left"/>
      <w:pPr>
        <w:tabs>
          <w:tab w:val="num" w:pos="720"/>
        </w:tabs>
        <w:ind w:left="720" w:hanging="360"/>
      </w:pPr>
      <w:rPr>
        <w:rFonts w:ascii="Times New Roman" w:hAnsi="Times New Roman" w:hint="default"/>
      </w:rPr>
    </w:lvl>
    <w:lvl w:ilvl="1" w:tplc="EC3E85EA" w:tentative="1">
      <w:start w:val="1"/>
      <w:numFmt w:val="bullet"/>
      <w:lvlText w:val="•"/>
      <w:lvlJc w:val="left"/>
      <w:pPr>
        <w:tabs>
          <w:tab w:val="num" w:pos="1440"/>
        </w:tabs>
        <w:ind w:left="1440" w:hanging="360"/>
      </w:pPr>
      <w:rPr>
        <w:rFonts w:ascii="Times New Roman" w:hAnsi="Times New Roman" w:hint="default"/>
      </w:rPr>
    </w:lvl>
    <w:lvl w:ilvl="2" w:tplc="07E41EB2" w:tentative="1">
      <w:start w:val="1"/>
      <w:numFmt w:val="bullet"/>
      <w:lvlText w:val="•"/>
      <w:lvlJc w:val="left"/>
      <w:pPr>
        <w:tabs>
          <w:tab w:val="num" w:pos="2160"/>
        </w:tabs>
        <w:ind w:left="2160" w:hanging="360"/>
      </w:pPr>
      <w:rPr>
        <w:rFonts w:ascii="Times New Roman" w:hAnsi="Times New Roman" w:hint="default"/>
      </w:rPr>
    </w:lvl>
    <w:lvl w:ilvl="3" w:tplc="101AF468" w:tentative="1">
      <w:start w:val="1"/>
      <w:numFmt w:val="bullet"/>
      <w:lvlText w:val="•"/>
      <w:lvlJc w:val="left"/>
      <w:pPr>
        <w:tabs>
          <w:tab w:val="num" w:pos="2880"/>
        </w:tabs>
        <w:ind w:left="2880" w:hanging="360"/>
      </w:pPr>
      <w:rPr>
        <w:rFonts w:ascii="Times New Roman" w:hAnsi="Times New Roman" w:hint="default"/>
      </w:rPr>
    </w:lvl>
    <w:lvl w:ilvl="4" w:tplc="C44ABF26" w:tentative="1">
      <w:start w:val="1"/>
      <w:numFmt w:val="bullet"/>
      <w:lvlText w:val="•"/>
      <w:lvlJc w:val="left"/>
      <w:pPr>
        <w:tabs>
          <w:tab w:val="num" w:pos="3600"/>
        </w:tabs>
        <w:ind w:left="3600" w:hanging="360"/>
      </w:pPr>
      <w:rPr>
        <w:rFonts w:ascii="Times New Roman" w:hAnsi="Times New Roman" w:hint="default"/>
      </w:rPr>
    </w:lvl>
    <w:lvl w:ilvl="5" w:tplc="9C527B6A" w:tentative="1">
      <w:start w:val="1"/>
      <w:numFmt w:val="bullet"/>
      <w:lvlText w:val="•"/>
      <w:lvlJc w:val="left"/>
      <w:pPr>
        <w:tabs>
          <w:tab w:val="num" w:pos="4320"/>
        </w:tabs>
        <w:ind w:left="4320" w:hanging="360"/>
      </w:pPr>
      <w:rPr>
        <w:rFonts w:ascii="Times New Roman" w:hAnsi="Times New Roman" w:hint="default"/>
      </w:rPr>
    </w:lvl>
    <w:lvl w:ilvl="6" w:tplc="08F2ADB6" w:tentative="1">
      <w:start w:val="1"/>
      <w:numFmt w:val="bullet"/>
      <w:lvlText w:val="•"/>
      <w:lvlJc w:val="left"/>
      <w:pPr>
        <w:tabs>
          <w:tab w:val="num" w:pos="5040"/>
        </w:tabs>
        <w:ind w:left="5040" w:hanging="360"/>
      </w:pPr>
      <w:rPr>
        <w:rFonts w:ascii="Times New Roman" w:hAnsi="Times New Roman" w:hint="default"/>
      </w:rPr>
    </w:lvl>
    <w:lvl w:ilvl="7" w:tplc="91887192" w:tentative="1">
      <w:start w:val="1"/>
      <w:numFmt w:val="bullet"/>
      <w:lvlText w:val="•"/>
      <w:lvlJc w:val="left"/>
      <w:pPr>
        <w:tabs>
          <w:tab w:val="num" w:pos="5760"/>
        </w:tabs>
        <w:ind w:left="5760" w:hanging="360"/>
      </w:pPr>
      <w:rPr>
        <w:rFonts w:ascii="Times New Roman" w:hAnsi="Times New Roman" w:hint="default"/>
      </w:rPr>
    </w:lvl>
    <w:lvl w:ilvl="8" w:tplc="73F2696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5CD0913"/>
    <w:multiLevelType w:val="hybridMultilevel"/>
    <w:tmpl w:val="BB68F5F2"/>
    <w:lvl w:ilvl="0" w:tplc="9C7CAF1C">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87346494">
    <w:abstractNumId w:val="9"/>
  </w:num>
  <w:num w:numId="2" w16cid:durableId="354355899">
    <w:abstractNumId w:val="7"/>
  </w:num>
  <w:num w:numId="3" w16cid:durableId="549343166">
    <w:abstractNumId w:val="6"/>
  </w:num>
  <w:num w:numId="4" w16cid:durableId="732823734">
    <w:abstractNumId w:val="5"/>
  </w:num>
  <w:num w:numId="5" w16cid:durableId="1853834250">
    <w:abstractNumId w:val="4"/>
  </w:num>
  <w:num w:numId="6" w16cid:durableId="2012023671">
    <w:abstractNumId w:val="8"/>
  </w:num>
  <w:num w:numId="7" w16cid:durableId="1828394679">
    <w:abstractNumId w:val="3"/>
  </w:num>
  <w:num w:numId="8" w16cid:durableId="987897122">
    <w:abstractNumId w:val="2"/>
  </w:num>
  <w:num w:numId="9" w16cid:durableId="1347436798">
    <w:abstractNumId w:val="1"/>
  </w:num>
  <w:num w:numId="10" w16cid:durableId="533690750">
    <w:abstractNumId w:val="0"/>
  </w:num>
  <w:num w:numId="11" w16cid:durableId="472408518">
    <w:abstractNumId w:val="23"/>
  </w:num>
  <w:num w:numId="12" w16cid:durableId="7489613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753731">
    <w:abstractNumId w:val="31"/>
  </w:num>
  <w:num w:numId="14" w16cid:durableId="18253202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7524296">
    <w:abstractNumId w:val="10"/>
  </w:num>
  <w:num w:numId="16" w16cid:durableId="16806156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6352252">
    <w:abstractNumId w:val="21"/>
  </w:num>
  <w:num w:numId="18" w16cid:durableId="226454813">
    <w:abstractNumId w:val="12"/>
  </w:num>
  <w:num w:numId="19" w16cid:durableId="1618680446">
    <w:abstractNumId w:val="17"/>
  </w:num>
  <w:num w:numId="20" w16cid:durableId="396519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3826302">
    <w:abstractNumId w:val="20"/>
  </w:num>
  <w:num w:numId="22" w16cid:durableId="1151795653">
    <w:abstractNumId w:val="25"/>
  </w:num>
  <w:num w:numId="23" w16cid:durableId="16522946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6967046">
    <w:abstractNumId w:val="18"/>
  </w:num>
  <w:num w:numId="25" w16cid:durableId="321662786">
    <w:abstractNumId w:val="14"/>
  </w:num>
  <w:num w:numId="26" w16cid:durableId="1581790335">
    <w:abstractNumId w:val="24"/>
  </w:num>
  <w:num w:numId="27" w16cid:durableId="1435438651">
    <w:abstractNumId w:val="22"/>
  </w:num>
  <w:num w:numId="28" w16cid:durableId="829836252">
    <w:abstractNumId w:val="15"/>
  </w:num>
  <w:num w:numId="29" w16cid:durableId="1655450406">
    <w:abstractNumId w:val="28"/>
  </w:num>
  <w:num w:numId="30" w16cid:durableId="1280917990">
    <w:abstractNumId w:val="26"/>
  </w:num>
  <w:num w:numId="31" w16cid:durableId="89471190">
    <w:abstractNumId w:val="27"/>
  </w:num>
  <w:num w:numId="32" w16cid:durableId="160314802">
    <w:abstractNumId w:val="13"/>
  </w:num>
  <w:num w:numId="33" w16cid:durableId="642196989">
    <w:abstractNumId w:val="19"/>
  </w:num>
  <w:num w:numId="34" w16cid:durableId="1156994257">
    <w:abstractNumId w:val="18"/>
  </w:num>
  <w:num w:numId="35" w16cid:durableId="1006707190">
    <w:abstractNumId w:val="16"/>
  </w:num>
  <w:num w:numId="36" w16cid:durableId="215244967">
    <w:abstractNumId w:val="18"/>
  </w:num>
  <w:num w:numId="37" w16cid:durableId="970137246">
    <w:abstractNumId w:val="30"/>
  </w:num>
  <w:num w:numId="38" w16cid:durableId="1610819258">
    <w:abstractNumId w:val="31"/>
  </w:num>
  <w:num w:numId="39" w16cid:durableId="2017922483">
    <w:abstractNumId w:val="29"/>
  </w:num>
  <w:num w:numId="40" w16cid:durableId="1166213268">
    <w:abstractNumId w:val="18"/>
  </w:num>
  <w:num w:numId="41" w16cid:durableId="1367488853">
    <w:abstractNumId w:val="18"/>
  </w:num>
  <w:num w:numId="42" w16cid:durableId="2105108002">
    <w:abstractNumId w:val="18"/>
  </w:num>
  <w:num w:numId="43" w16cid:durableId="13149467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0EB"/>
    <w:rsid w:val="000006A0"/>
    <w:rsid w:val="00007DD5"/>
    <w:rsid w:val="00011D1B"/>
    <w:rsid w:val="0001430B"/>
    <w:rsid w:val="00014933"/>
    <w:rsid w:val="00015814"/>
    <w:rsid w:val="00017E5F"/>
    <w:rsid w:val="00020856"/>
    <w:rsid w:val="000215C2"/>
    <w:rsid w:val="00022547"/>
    <w:rsid w:val="00030100"/>
    <w:rsid w:val="000319CC"/>
    <w:rsid w:val="00032C4E"/>
    <w:rsid w:val="00036B9E"/>
    <w:rsid w:val="0004116E"/>
    <w:rsid w:val="00041C55"/>
    <w:rsid w:val="00043046"/>
    <w:rsid w:val="00044B55"/>
    <w:rsid w:val="00044CF6"/>
    <w:rsid w:val="00045981"/>
    <w:rsid w:val="00046DD5"/>
    <w:rsid w:val="00052CE7"/>
    <w:rsid w:val="00061B28"/>
    <w:rsid w:val="00062A2D"/>
    <w:rsid w:val="00071794"/>
    <w:rsid w:val="000728C8"/>
    <w:rsid w:val="000752BB"/>
    <w:rsid w:val="00076593"/>
    <w:rsid w:val="000778E7"/>
    <w:rsid w:val="00086426"/>
    <w:rsid w:val="0008671D"/>
    <w:rsid w:val="00093BCC"/>
    <w:rsid w:val="00093E24"/>
    <w:rsid w:val="00097223"/>
    <w:rsid w:val="000A5DA9"/>
    <w:rsid w:val="000A7BAD"/>
    <w:rsid w:val="000B445E"/>
    <w:rsid w:val="000B6C2C"/>
    <w:rsid w:val="000C33AB"/>
    <w:rsid w:val="000C425B"/>
    <w:rsid w:val="000D0B4B"/>
    <w:rsid w:val="000D2403"/>
    <w:rsid w:val="000D3BB8"/>
    <w:rsid w:val="000D71C4"/>
    <w:rsid w:val="000E24BA"/>
    <w:rsid w:val="000E5674"/>
    <w:rsid w:val="000E5F6F"/>
    <w:rsid w:val="000E6547"/>
    <w:rsid w:val="000F0BE3"/>
    <w:rsid w:val="000F29BF"/>
    <w:rsid w:val="000F392D"/>
    <w:rsid w:val="000F3DD2"/>
    <w:rsid w:val="000F4F75"/>
    <w:rsid w:val="000F51F6"/>
    <w:rsid w:val="000F7591"/>
    <w:rsid w:val="0010087B"/>
    <w:rsid w:val="001232F2"/>
    <w:rsid w:val="00127CD0"/>
    <w:rsid w:val="001349C6"/>
    <w:rsid w:val="001361F8"/>
    <w:rsid w:val="00140016"/>
    <w:rsid w:val="0014031B"/>
    <w:rsid w:val="00140EC1"/>
    <w:rsid w:val="00141EE9"/>
    <w:rsid w:val="00142004"/>
    <w:rsid w:val="001429AF"/>
    <w:rsid w:val="00145DAB"/>
    <w:rsid w:val="00151456"/>
    <w:rsid w:val="00151B33"/>
    <w:rsid w:val="001607EB"/>
    <w:rsid w:val="00165C74"/>
    <w:rsid w:val="00166A97"/>
    <w:rsid w:val="00170A0A"/>
    <w:rsid w:val="00171DAF"/>
    <w:rsid w:val="00174282"/>
    <w:rsid w:val="00174B97"/>
    <w:rsid w:val="00176512"/>
    <w:rsid w:val="00176DEE"/>
    <w:rsid w:val="00177193"/>
    <w:rsid w:val="0017790D"/>
    <w:rsid w:val="0018123C"/>
    <w:rsid w:val="0018161F"/>
    <w:rsid w:val="00181EC3"/>
    <w:rsid w:val="001831D4"/>
    <w:rsid w:val="00185D80"/>
    <w:rsid w:val="00185EAC"/>
    <w:rsid w:val="00186440"/>
    <w:rsid w:val="00186DAC"/>
    <w:rsid w:val="001872A6"/>
    <w:rsid w:val="00193499"/>
    <w:rsid w:val="0019449E"/>
    <w:rsid w:val="0019675B"/>
    <w:rsid w:val="001B57A6"/>
    <w:rsid w:val="001C13E6"/>
    <w:rsid w:val="001C1D88"/>
    <w:rsid w:val="001C4364"/>
    <w:rsid w:val="001C7948"/>
    <w:rsid w:val="001C7B8C"/>
    <w:rsid w:val="001D04D9"/>
    <w:rsid w:val="001D1E37"/>
    <w:rsid w:val="001D2814"/>
    <w:rsid w:val="001D4863"/>
    <w:rsid w:val="001E1F11"/>
    <w:rsid w:val="001F125A"/>
    <w:rsid w:val="001F40B3"/>
    <w:rsid w:val="002008A1"/>
    <w:rsid w:val="0020173A"/>
    <w:rsid w:val="00205485"/>
    <w:rsid w:val="0021297E"/>
    <w:rsid w:val="00217CBA"/>
    <w:rsid w:val="00220BA5"/>
    <w:rsid w:val="0022161B"/>
    <w:rsid w:val="00222F4B"/>
    <w:rsid w:val="00224730"/>
    <w:rsid w:val="002254D5"/>
    <w:rsid w:val="00225966"/>
    <w:rsid w:val="0022611D"/>
    <w:rsid w:val="002361A0"/>
    <w:rsid w:val="00242D9F"/>
    <w:rsid w:val="0024422C"/>
    <w:rsid w:val="00252938"/>
    <w:rsid w:val="002565AC"/>
    <w:rsid w:val="00264717"/>
    <w:rsid w:val="00265A10"/>
    <w:rsid w:val="002723B0"/>
    <w:rsid w:val="00272D41"/>
    <w:rsid w:val="00277B95"/>
    <w:rsid w:val="0028027F"/>
    <w:rsid w:val="00280ECE"/>
    <w:rsid w:val="00282FDB"/>
    <w:rsid w:val="00283864"/>
    <w:rsid w:val="00284164"/>
    <w:rsid w:val="00290FAE"/>
    <w:rsid w:val="00291050"/>
    <w:rsid w:val="002916C8"/>
    <w:rsid w:val="002A50BC"/>
    <w:rsid w:val="002B3569"/>
    <w:rsid w:val="002B7197"/>
    <w:rsid w:val="002B72A6"/>
    <w:rsid w:val="002C6FB4"/>
    <w:rsid w:val="002D27F4"/>
    <w:rsid w:val="002D3706"/>
    <w:rsid w:val="002E1ADA"/>
    <w:rsid w:val="002E1FEE"/>
    <w:rsid w:val="002E239C"/>
    <w:rsid w:val="002E4744"/>
    <w:rsid w:val="002E6139"/>
    <w:rsid w:val="002E6936"/>
    <w:rsid w:val="002F0BED"/>
    <w:rsid w:val="002F2FB1"/>
    <w:rsid w:val="002F4647"/>
    <w:rsid w:val="002F6D20"/>
    <w:rsid w:val="002F732F"/>
    <w:rsid w:val="00300882"/>
    <w:rsid w:val="00300F92"/>
    <w:rsid w:val="00301556"/>
    <w:rsid w:val="00314B2E"/>
    <w:rsid w:val="003170B4"/>
    <w:rsid w:val="00320C22"/>
    <w:rsid w:val="00322695"/>
    <w:rsid w:val="00323EC9"/>
    <w:rsid w:val="003259FB"/>
    <w:rsid w:val="00326CD6"/>
    <w:rsid w:val="00326E98"/>
    <w:rsid w:val="00336B0D"/>
    <w:rsid w:val="00336B5C"/>
    <w:rsid w:val="00340A8F"/>
    <w:rsid w:val="0034783F"/>
    <w:rsid w:val="003540B3"/>
    <w:rsid w:val="003550C2"/>
    <w:rsid w:val="00364F8F"/>
    <w:rsid w:val="0036799A"/>
    <w:rsid w:val="003720E9"/>
    <w:rsid w:val="00373A71"/>
    <w:rsid w:val="00376C9D"/>
    <w:rsid w:val="00390255"/>
    <w:rsid w:val="00397AD3"/>
    <w:rsid w:val="003A57A9"/>
    <w:rsid w:val="003A6B69"/>
    <w:rsid w:val="003B096B"/>
    <w:rsid w:val="003B101D"/>
    <w:rsid w:val="003C625A"/>
    <w:rsid w:val="003E0149"/>
    <w:rsid w:val="003E236D"/>
    <w:rsid w:val="003E501D"/>
    <w:rsid w:val="003F4918"/>
    <w:rsid w:val="003F775D"/>
    <w:rsid w:val="00400C39"/>
    <w:rsid w:val="0040178A"/>
    <w:rsid w:val="00411776"/>
    <w:rsid w:val="00411D5E"/>
    <w:rsid w:val="00413B54"/>
    <w:rsid w:val="00417B7B"/>
    <w:rsid w:val="00420F04"/>
    <w:rsid w:val="00424937"/>
    <w:rsid w:val="004308A4"/>
    <w:rsid w:val="00432D85"/>
    <w:rsid w:val="0043753E"/>
    <w:rsid w:val="00443610"/>
    <w:rsid w:val="004512F0"/>
    <w:rsid w:val="004536CD"/>
    <w:rsid w:val="00460FFC"/>
    <w:rsid w:val="004730F3"/>
    <w:rsid w:val="00477205"/>
    <w:rsid w:val="00477E77"/>
    <w:rsid w:val="004821C5"/>
    <w:rsid w:val="00484E2E"/>
    <w:rsid w:val="00485BC2"/>
    <w:rsid w:val="0049174D"/>
    <w:rsid w:val="004959E2"/>
    <w:rsid w:val="00497C19"/>
    <w:rsid w:val="004A2212"/>
    <w:rsid w:val="004A455B"/>
    <w:rsid w:val="004A7222"/>
    <w:rsid w:val="004B1FA2"/>
    <w:rsid w:val="004B5095"/>
    <w:rsid w:val="004C0603"/>
    <w:rsid w:val="004C4081"/>
    <w:rsid w:val="004C7311"/>
    <w:rsid w:val="004D291F"/>
    <w:rsid w:val="004D2D3A"/>
    <w:rsid w:val="004D4B94"/>
    <w:rsid w:val="004E242A"/>
    <w:rsid w:val="004E3E3E"/>
    <w:rsid w:val="004E4FD4"/>
    <w:rsid w:val="004E5065"/>
    <w:rsid w:val="004E6977"/>
    <w:rsid w:val="004E7452"/>
    <w:rsid w:val="004F12F4"/>
    <w:rsid w:val="004F3A91"/>
    <w:rsid w:val="004F518F"/>
    <w:rsid w:val="004F5789"/>
    <w:rsid w:val="005038D6"/>
    <w:rsid w:val="00507442"/>
    <w:rsid w:val="00513D93"/>
    <w:rsid w:val="00515749"/>
    <w:rsid w:val="0051596A"/>
    <w:rsid w:val="00521306"/>
    <w:rsid w:val="005216AF"/>
    <w:rsid w:val="00522E56"/>
    <w:rsid w:val="00531A33"/>
    <w:rsid w:val="00533723"/>
    <w:rsid w:val="00533992"/>
    <w:rsid w:val="00534294"/>
    <w:rsid w:val="00535DAA"/>
    <w:rsid w:val="00541213"/>
    <w:rsid w:val="00542B46"/>
    <w:rsid w:val="00542B97"/>
    <w:rsid w:val="00546218"/>
    <w:rsid w:val="00546877"/>
    <w:rsid w:val="00547E84"/>
    <w:rsid w:val="005531C7"/>
    <w:rsid w:val="00553697"/>
    <w:rsid w:val="005543A5"/>
    <w:rsid w:val="00555932"/>
    <w:rsid w:val="00557A9C"/>
    <w:rsid w:val="00577E65"/>
    <w:rsid w:val="00581A22"/>
    <w:rsid w:val="00581C00"/>
    <w:rsid w:val="00582E98"/>
    <w:rsid w:val="00584850"/>
    <w:rsid w:val="00584EAA"/>
    <w:rsid w:val="00590A6F"/>
    <w:rsid w:val="005912BE"/>
    <w:rsid w:val="005965F9"/>
    <w:rsid w:val="005A19B9"/>
    <w:rsid w:val="005B08E6"/>
    <w:rsid w:val="005C0A20"/>
    <w:rsid w:val="005C2D81"/>
    <w:rsid w:val="005C3928"/>
    <w:rsid w:val="005C5216"/>
    <w:rsid w:val="005D0829"/>
    <w:rsid w:val="005D163F"/>
    <w:rsid w:val="005D1AFC"/>
    <w:rsid w:val="005E0AC9"/>
    <w:rsid w:val="005E1CE8"/>
    <w:rsid w:val="005E3980"/>
    <w:rsid w:val="005E720E"/>
    <w:rsid w:val="005F0C5A"/>
    <w:rsid w:val="005F33ED"/>
    <w:rsid w:val="005F63A8"/>
    <w:rsid w:val="005F6B21"/>
    <w:rsid w:val="005F794B"/>
    <w:rsid w:val="006004AD"/>
    <w:rsid w:val="006074D6"/>
    <w:rsid w:val="00613F8B"/>
    <w:rsid w:val="00631F2B"/>
    <w:rsid w:val="00633530"/>
    <w:rsid w:val="00635EC8"/>
    <w:rsid w:val="0064355C"/>
    <w:rsid w:val="00644F1F"/>
    <w:rsid w:val="00644F69"/>
    <w:rsid w:val="00645045"/>
    <w:rsid w:val="006564C0"/>
    <w:rsid w:val="00660BA1"/>
    <w:rsid w:val="00665172"/>
    <w:rsid w:val="006773B3"/>
    <w:rsid w:val="006845AB"/>
    <w:rsid w:val="00687F47"/>
    <w:rsid w:val="0069191E"/>
    <w:rsid w:val="006929D7"/>
    <w:rsid w:val="0069303C"/>
    <w:rsid w:val="006A2DFF"/>
    <w:rsid w:val="006A2F17"/>
    <w:rsid w:val="006A33D6"/>
    <w:rsid w:val="006A361A"/>
    <w:rsid w:val="006B19FF"/>
    <w:rsid w:val="006B41D1"/>
    <w:rsid w:val="006B5596"/>
    <w:rsid w:val="006B559D"/>
    <w:rsid w:val="006B71E9"/>
    <w:rsid w:val="006C6AB4"/>
    <w:rsid w:val="006D04CD"/>
    <w:rsid w:val="006D402A"/>
    <w:rsid w:val="006E06F6"/>
    <w:rsid w:val="006E1ECA"/>
    <w:rsid w:val="006E6A7C"/>
    <w:rsid w:val="006E7E73"/>
    <w:rsid w:val="006F6F5D"/>
    <w:rsid w:val="007014A4"/>
    <w:rsid w:val="007101FA"/>
    <w:rsid w:val="00722EFD"/>
    <w:rsid w:val="00724A02"/>
    <w:rsid w:val="00725D6F"/>
    <w:rsid w:val="00726AC3"/>
    <w:rsid w:val="007275A5"/>
    <w:rsid w:val="00730D9F"/>
    <w:rsid w:val="00731E65"/>
    <w:rsid w:val="00741191"/>
    <w:rsid w:val="00741536"/>
    <w:rsid w:val="0074768F"/>
    <w:rsid w:val="00757DD7"/>
    <w:rsid w:val="0077052E"/>
    <w:rsid w:val="00774B05"/>
    <w:rsid w:val="00775134"/>
    <w:rsid w:val="0077575B"/>
    <w:rsid w:val="00776A42"/>
    <w:rsid w:val="00782225"/>
    <w:rsid w:val="007909E1"/>
    <w:rsid w:val="00796108"/>
    <w:rsid w:val="00797924"/>
    <w:rsid w:val="007A05BE"/>
    <w:rsid w:val="007A7641"/>
    <w:rsid w:val="007C1B14"/>
    <w:rsid w:val="007C72A6"/>
    <w:rsid w:val="007C77CF"/>
    <w:rsid w:val="007C791F"/>
    <w:rsid w:val="007C7B67"/>
    <w:rsid w:val="007D18AE"/>
    <w:rsid w:val="007E4512"/>
    <w:rsid w:val="007E6066"/>
    <w:rsid w:val="007F27DF"/>
    <w:rsid w:val="00800C0F"/>
    <w:rsid w:val="0080229A"/>
    <w:rsid w:val="00803091"/>
    <w:rsid w:val="00805DD2"/>
    <w:rsid w:val="008060ED"/>
    <w:rsid w:val="008067A1"/>
    <w:rsid w:val="00811BED"/>
    <w:rsid w:val="00812D2E"/>
    <w:rsid w:val="008226AB"/>
    <w:rsid w:val="0083114B"/>
    <w:rsid w:val="00831A8F"/>
    <w:rsid w:val="00833C22"/>
    <w:rsid w:val="008430AA"/>
    <w:rsid w:val="0084444B"/>
    <w:rsid w:val="00844A58"/>
    <w:rsid w:val="008456D5"/>
    <w:rsid w:val="0084634B"/>
    <w:rsid w:val="008474C6"/>
    <w:rsid w:val="00847EFB"/>
    <w:rsid w:val="0085270A"/>
    <w:rsid w:val="00855325"/>
    <w:rsid w:val="0086142E"/>
    <w:rsid w:val="008628AA"/>
    <w:rsid w:val="00870C8F"/>
    <w:rsid w:val="00873C24"/>
    <w:rsid w:val="00875733"/>
    <w:rsid w:val="00886B4E"/>
    <w:rsid w:val="00892723"/>
    <w:rsid w:val="008A08A8"/>
    <w:rsid w:val="008A1887"/>
    <w:rsid w:val="008A2E31"/>
    <w:rsid w:val="008A6B74"/>
    <w:rsid w:val="008B1342"/>
    <w:rsid w:val="008B62F2"/>
    <w:rsid w:val="008B6A81"/>
    <w:rsid w:val="008C0330"/>
    <w:rsid w:val="008C3C8C"/>
    <w:rsid w:val="008C43D6"/>
    <w:rsid w:val="008C56F9"/>
    <w:rsid w:val="008D3D38"/>
    <w:rsid w:val="008E2A0D"/>
    <w:rsid w:val="008E40F9"/>
    <w:rsid w:val="008E5AB5"/>
    <w:rsid w:val="008E6CD7"/>
    <w:rsid w:val="008F7160"/>
    <w:rsid w:val="00920D06"/>
    <w:rsid w:val="00920DC4"/>
    <w:rsid w:val="00922680"/>
    <w:rsid w:val="00926965"/>
    <w:rsid w:val="00931C6D"/>
    <w:rsid w:val="00931CDA"/>
    <w:rsid w:val="00935EE3"/>
    <w:rsid w:val="0093711D"/>
    <w:rsid w:val="00944371"/>
    <w:rsid w:val="00961470"/>
    <w:rsid w:val="00962DAC"/>
    <w:rsid w:val="00965DFF"/>
    <w:rsid w:val="00971543"/>
    <w:rsid w:val="00972A35"/>
    <w:rsid w:val="00974D40"/>
    <w:rsid w:val="00976CA8"/>
    <w:rsid w:val="00977112"/>
    <w:rsid w:val="00981F24"/>
    <w:rsid w:val="009823F6"/>
    <w:rsid w:val="009833B6"/>
    <w:rsid w:val="009911F1"/>
    <w:rsid w:val="00995024"/>
    <w:rsid w:val="009976B6"/>
    <w:rsid w:val="009A640B"/>
    <w:rsid w:val="009B00F2"/>
    <w:rsid w:val="009B1704"/>
    <w:rsid w:val="009B3700"/>
    <w:rsid w:val="009B407E"/>
    <w:rsid w:val="009C17A2"/>
    <w:rsid w:val="009D01C6"/>
    <w:rsid w:val="009D02A4"/>
    <w:rsid w:val="009D047A"/>
    <w:rsid w:val="009D652D"/>
    <w:rsid w:val="009E334C"/>
    <w:rsid w:val="009E556C"/>
    <w:rsid w:val="009E6CC5"/>
    <w:rsid w:val="00A01740"/>
    <w:rsid w:val="00A06507"/>
    <w:rsid w:val="00A070A2"/>
    <w:rsid w:val="00A074D7"/>
    <w:rsid w:val="00A15AAF"/>
    <w:rsid w:val="00A3273A"/>
    <w:rsid w:val="00A33253"/>
    <w:rsid w:val="00A346A9"/>
    <w:rsid w:val="00A436CF"/>
    <w:rsid w:val="00A4500F"/>
    <w:rsid w:val="00A50AFC"/>
    <w:rsid w:val="00A52EB1"/>
    <w:rsid w:val="00A55E63"/>
    <w:rsid w:val="00A635E1"/>
    <w:rsid w:val="00A71361"/>
    <w:rsid w:val="00A73B9B"/>
    <w:rsid w:val="00A77529"/>
    <w:rsid w:val="00A7767D"/>
    <w:rsid w:val="00A829BA"/>
    <w:rsid w:val="00A8369C"/>
    <w:rsid w:val="00A84598"/>
    <w:rsid w:val="00A9324C"/>
    <w:rsid w:val="00A95970"/>
    <w:rsid w:val="00AA5453"/>
    <w:rsid w:val="00AB3E7C"/>
    <w:rsid w:val="00AD516E"/>
    <w:rsid w:val="00AD70EB"/>
    <w:rsid w:val="00AD7703"/>
    <w:rsid w:val="00AF300D"/>
    <w:rsid w:val="00AF46F2"/>
    <w:rsid w:val="00AF691B"/>
    <w:rsid w:val="00AF782C"/>
    <w:rsid w:val="00AF7B50"/>
    <w:rsid w:val="00B00050"/>
    <w:rsid w:val="00B01BC1"/>
    <w:rsid w:val="00B07FDB"/>
    <w:rsid w:val="00B11BBE"/>
    <w:rsid w:val="00B11D35"/>
    <w:rsid w:val="00B142DB"/>
    <w:rsid w:val="00B16C88"/>
    <w:rsid w:val="00B26088"/>
    <w:rsid w:val="00B42AC2"/>
    <w:rsid w:val="00B46508"/>
    <w:rsid w:val="00B46DB1"/>
    <w:rsid w:val="00B503F5"/>
    <w:rsid w:val="00B5354D"/>
    <w:rsid w:val="00B5362E"/>
    <w:rsid w:val="00B54141"/>
    <w:rsid w:val="00B579B4"/>
    <w:rsid w:val="00B602A9"/>
    <w:rsid w:val="00B61D3C"/>
    <w:rsid w:val="00B65C9C"/>
    <w:rsid w:val="00B8014C"/>
    <w:rsid w:val="00B939A0"/>
    <w:rsid w:val="00B95546"/>
    <w:rsid w:val="00B966DB"/>
    <w:rsid w:val="00BA10F4"/>
    <w:rsid w:val="00BA2A7A"/>
    <w:rsid w:val="00BA44B6"/>
    <w:rsid w:val="00BA603B"/>
    <w:rsid w:val="00BB3481"/>
    <w:rsid w:val="00BB3AAC"/>
    <w:rsid w:val="00BB4AEF"/>
    <w:rsid w:val="00BB4CB9"/>
    <w:rsid w:val="00BB5C4C"/>
    <w:rsid w:val="00BC5544"/>
    <w:rsid w:val="00BD08ED"/>
    <w:rsid w:val="00BD572D"/>
    <w:rsid w:val="00BE2CC3"/>
    <w:rsid w:val="00BE4CF9"/>
    <w:rsid w:val="00BF01B9"/>
    <w:rsid w:val="00BF031C"/>
    <w:rsid w:val="00BF667C"/>
    <w:rsid w:val="00BF739E"/>
    <w:rsid w:val="00C02FBA"/>
    <w:rsid w:val="00C0554E"/>
    <w:rsid w:val="00C0660B"/>
    <w:rsid w:val="00C142CC"/>
    <w:rsid w:val="00C23FFE"/>
    <w:rsid w:val="00C3092A"/>
    <w:rsid w:val="00C33CCC"/>
    <w:rsid w:val="00C35FC7"/>
    <w:rsid w:val="00C40891"/>
    <w:rsid w:val="00C502D8"/>
    <w:rsid w:val="00C50FEE"/>
    <w:rsid w:val="00C62720"/>
    <w:rsid w:val="00C6432A"/>
    <w:rsid w:val="00C807EF"/>
    <w:rsid w:val="00C91914"/>
    <w:rsid w:val="00C943B6"/>
    <w:rsid w:val="00C97BC7"/>
    <w:rsid w:val="00CA0D84"/>
    <w:rsid w:val="00CB3342"/>
    <w:rsid w:val="00CB42AF"/>
    <w:rsid w:val="00CB6B99"/>
    <w:rsid w:val="00CC01E5"/>
    <w:rsid w:val="00CC0E2D"/>
    <w:rsid w:val="00CC3A2D"/>
    <w:rsid w:val="00CC4EB4"/>
    <w:rsid w:val="00CD233E"/>
    <w:rsid w:val="00CD6697"/>
    <w:rsid w:val="00CD7373"/>
    <w:rsid w:val="00CD7879"/>
    <w:rsid w:val="00CF529D"/>
    <w:rsid w:val="00CF5C93"/>
    <w:rsid w:val="00CF6CFD"/>
    <w:rsid w:val="00D01318"/>
    <w:rsid w:val="00D017BF"/>
    <w:rsid w:val="00D02442"/>
    <w:rsid w:val="00D04A38"/>
    <w:rsid w:val="00D0579E"/>
    <w:rsid w:val="00D1011B"/>
    <w:rsid w:val="00D14E8B"/>
    <w:rsid w:val="00D216CB"/>
    <w:rsid w:val="00D21B5E"/>
    <w:rsid w:val="00D2348D"/>
    <w:rsid w:val="00D40EC9"/>
    <w:rsid w:val="00D442DB"/>
    <w:rsid w:val="00D55007"/>
    <w:rsid w:val="00D5647A"/>
    <w:rsid w:val="00D5655E"/>
    <w:rsid w:val="00D56FD8"/>
    <w:rsid w:val="00D5752F"/>
    <w:rsid w:val="00D62343"/>
    <w:rsid w:val="00D64054"/>
    <w:rsid w:val="00D6408E"/>
    <w:rsid w:val="00D6621A"/>
    <w:rsid w:val="00D72058"/>
    <w:rsid w:val="00D87AD8"/>
    <w:rsid w:val="00D912E8"/>
    <w:rsid w:val="00DA058D"/>
    <w:rsid w:val="00DA0C48"/>
    <w:rsid w:val="00DA1CCC"/>
    <w:rsid w:val="00DA4BB4"/>
    <w:rsid w:val="00DB4507"/>
    <w:rsid w:val="00DC0B9F"/>
    <w:rsid w:val="00DC0C3E"/>
    <w:rsid w:val="00DC2364"/>
    <w:rsid w:val="00DC2FEF"/>
    <w:rsid w:val="00DC3810"/>
    <w:rsid w:val="00DC64C6"/>
    <w:rsid w:val="00DC718C"/>
    <w:rsid w:val="00DD561B"/>
    <w:rsid w:val="00DD5B68"/>
    <w:rsid w:val="00DE4362"/>
    <w:rsid w:val="00DE4BAA"/>
    <w:rsid w:val="00DE4FE2"/>
    <w:rsid w:val="00DE6601"/>
    <w:rsid w:val="00DF08DD"/>
    <w:rsid w:val="00DF1FD3"/>
    <w:rsid w:val="00E00DAF"/>
    <w:rsid w:val="00E02FBE"/>
    <w:rsid w:val="00E04908"/>
    <w:rsid w:val="00E078F5"/>
    <w:rsid w:val="00E11FC0"/>
    <w:rsid w:val="00E213C7"/>
    <w:rsid w:val="00E24BBD"/>
    <w:rsid w:val="00E25789"/>
    <w:rsid w:val="00E26C4F"/>
    <w:rsid w:val="00E30627"/>
    <w:rsid w:val="00E3403F"/>
    <w:rsid w:val="00E432FA"/>
    <w:rsid w:val="00E454CC"/>
    <w:rsid w:val="00E50D64"/>
    <w:rsid w:val="00E556BA"/>
    <w:rsid w:val="00E57EB0"/>
    <w:rsid w:val="00E64DBD"/>
    <w:rsid w:val="00E701E7"/>
    <w:rsid w:val="00E830FD"/>
    <w:rsid w:val="00E83DDE"/>
    <w:rsid w:val="00E8406D"/>
    <w:rsid w:val="00E8542D"/>
    <w:rsid w:val="00E86153"/>
    <w:rsid w:val="00E90A82"/>
    <w:rsid w:val="00E96F2D"/>
    <w:rsid w:val="00EA095C"/>
    <w:rsid w:val="00EA28A2"/>
    <w:rsid w:val="00EA374B"/>
    <w:rsid w:val="00EB05C3"/>
    <w:rsid w:val="00EB7281"/>
    <w:rsid w:val="00ED164B"/>
    <w:rsid w:val="00ED23A6"/>
    <w:rsid w:val="00ED32BE"/>
    <w:rsid w:val="00ED687B"/>
    <w:rsid w:val="00EE2D73"/>
    <w:rsid w:val="00EE433C"/>
    <w:rsid w:val="00EE7076"/>
    <w:rsid w:val="00EF1D1D"/>
    <w:rsid w:val="00EF3C62"/>
    <w:rsid w:val="00EF4241"/>
    <w:rsid w:val="00EF6E97"/>
    <w:rsid w:val="00F00DBC"/>
    <w:rsid w:val="00F01B8A"/>
    <w:rsid w:val="00F01DCB"/>
    <w:rsid w:val="00F114F0"/>
    <w:rsid w:val="00F1428D"/>
    <w:rsid w:val="00F20498"/>
    <w:rsid w:val="00F27E77"/>
    <w:rsid w:val="00F27ECA"/>
    <w:rsid w:val="00F34FF5"/>
    <w:rsid w:val="00F53668"/>
    <w:rsid w:val="00F5614B"/>
    <w:rsid w:val="00F67CDB"/>
    <w:rsid w:val="00F70374"/>
    <w:rsid w:val="00F74BC3"/>
    <w:rsid w:val="00F7584C"/>
    <w:rsid w:val="00F761FD"/>
    <w:rsid w:val="00F8030C"/>
    <w:rsid w:val="00F80701"/>
    <w:rsid w:val="00F82DFA"/>
    <w:rsid w:val="00F934E8"/>
    <w:rsid w:val="00F95AFD"/>
    <w:rsid w:val="00FB07B8"/>
    <w:rsid w:val="00FB0955"/>
    <w:rsid w:val="00FB310E"/>
    <w:rsid w:val="00FB7933"/>
    <w:rsid w:val="00FB7C63"/>
    <w:rsid w:val="00FC32B2"/>
    <w:rsid w:val="00FC34A3"/>
    <w:rsid w:val="00FC34AF"/>
    <w:rsid w:val="00FC4AF1"/>
    <w:rsid w:val="00FC5C48"/>
    <w:rsid w:val="00FC5F89"/>
    <w:rsid w:val="00FD446D"/>
    <w:rsid w:val="00FD5168"/>
    <w:rsid w:val="00FD567D"/>
    <w:rsid w:val="00FF33FF"/>
    <w:rsid w:val="00FF4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A72A"/>
  <w15:chartTrackingRefBased/>
  <w15:docId w15:val="{9DD8469D-C1CE-452A-9B31-CC94184E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CA"/>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F74BC3"/>
    <w:pPr>
      <w:keepNext/>
      <w:keepLines/>
      <w:spacing w:before="240" w:after="160"/>
      <w:outlineLvl w:val="2"/>
    </w:pPr>
    <w:rPr>
      <w:rFonts w:asciiTheme="majorHAnsi" w:eastAsiaTheme="majorEastAsia" w:hAnsiTheme="majorHAnsi" w:cstheme="majorBidi"/>
      <w:b/>
      <w:color w:val="006991"/>
      <w:sz w:val="32"/>
      <w:szCs w:val="24"/>
    </w:rPr>
  </w:style>
  <w:style w:type="paragraph" w:styleId="Heading4">
    <w:name w:val="heading 4"/>
    <w:basedOn w:val="Normal"/>
    <w:next w:val="Normal"/>
    <w:link w:val="Heading4Char"/>
    <w:uiPriority w:val="9"/>
    <w:unhideWhenUsed/>
    <w:rsid w:val="00F74BC3"/>
    <w:pPr>
      <w:keepNext/>
      <w:keepLines/>
      <w:spacing w:before="240" w:after="160"/>
      <w:outlineLvl w:val="3"/>
    </w:pPr>
    <w:rPr>
      <w:rFonts w:asciiTheme="majorHAnsi" w:eastAsiaTheme="majorEastAsia" w:hAnsiTheme="majorHAnsi" w:cstheme="majorBidi"/>
      <w:b/>
      <w:iCs/>
      <w:color w:val="006991"/>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22611D"/>
    <w:pPr>
      <w:spacing w:before="1680" w:after="480"/>
    </w:pPr>
    <w:rPr>
      <w:rFonts w:asciiTheme="majorHAnsi" w:eastAsiaTheme="majorEastAsia" w:hAnsiTheme="majorHAnsi" w:cstheme="majorBidi"/>
      <w:b/>
      <w:color w:val="FFFFFF" w:themeColor="background1"/>
      <w:sz w:val="60"/>
      <w:szCs w:val="56"/>
    </w:rPr>
  </w:style>
  <w:style w:type="character" w:customStyle="1" w:styleId="TitleChar">
    <w:name w:val="Title Char"/>
    <w:basedOn w:val="DefaultParagraphFont"/>
    <w:link w:val="Title"/>
    <w:uiPriority w:val="17"/>
    <w:rsid w:val="00CD233E"/>
    <w:rPr>
      <w:rFonts w:asciiTheme="majorHAnsi" w:eastAsiaTheme="majorEastAsia" w:hAnsiTheme="majorHAnsi" w:cstheme="majorBidi"/>
      <w:b/>
      <w:color w:val="FFFFFF" w:themeColor="background1"/>
      <w:kern w:val="12"/>
      <w:sz w:val="60"/>
      <w:szCs w:val="56"/>
    </w:rPr>
  </w:style>
  <w:style w:type="paragraph" w:styleId="Subtitle">
    <w:name w:val="Subtitle"/>
    <w:basedOn w:val="Normal"/>
    <w:next w:val="Normal"/>
    <w:link w:val="SubtitleChar"/>
    <w:uiPriority w:val="18"/>
    <w:qFormat/>
    <w:rsid w:val="00633530"/>
    <w:pPr>
      <w:numPr>
        <w:ilvl w:val="1"/>
      </w:numPr>
      <w:spacing w:before="480" w:after="160"/>
    </w:pPr>
    <w:rPr>
      <w:rFonts w:asciiTheme="majorHAnsi" w:eastAsiaTheme="minorEastAsia" w:hAnsiTheme="majorHAnsi"/>
      <w:color w:val="FFFFFF" w:themeColor="background1"/>
      <w:sz w:val="44"/>
      <w:szCs w:val="22"/>
    </w:rPr>
  </w:style>
  <w:style w:type="character" w:customStyle="1" w:styleId="SubtitleChar">
    <w:name w:val="Subtitle Char"/>
    <w:basedOn w:val="DefaultParagraphFont"/>
    <w:link w:val="Subtitle"/>
    <w:uiPriority w:val="18"/>
    <w:rsid w:val="00633530"/>
    <w:rPr>
      <w:rFonts w:asciiTheme="majorHAnsi" w:eastAsiaTheme="minorEastAsia" w:hAnsiTheme="majorHAnsi"/>
      <w:color w:val="FFFFFF" w:themeColor="background1"/>
      <w:kern w:val="12"/>
      <w:sz w:val="44"/>
      <w:szCs w:val="22"/>
    </w:rPr>
  </w:style>
  <w:style w:type="paragraph" w:customStyle="1" w:styleId="CoverDate">
    <w:name w:val="Cover Date"/>
    <w:basedOn w:val="Normal"/>
    <w:uiPriority w:val="19"/>
    <w:qFormat/>
    <w:rsid w:val="00633530"/>
    <w:rPr>
      <w:rFonts w:cs="Times New Roman (Body CS)"/>
      <w:b/>
      <w:color w:val="FFFFFF" w:themeColor="background1"/>
      <w:sz w:val="28"/>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98"/>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E96F2D"/>
    <w:pPr>
      <w:spacing w:before="240" w:after="240"/>
    </w:pPr>
    <w:rPr>
      <w:color w:val="007096"/>
      <w:sz w:val="26"/>
      <w:lang w:val="x-none"/>
    </w:rPr>
  </w:style>
  <w:style w:type="character" w:customStyle="1" w:styleId="Heading3Char">
    <w:name w:val="Heading 3 Char"/>
    <w:basedOn w:val="DefaultParagraphFont"/>
    <w:link w:val="Heading3"/>
    <w:uiPriority w:val="9"/>
    <w:rsid w:val="00F74BC3"/>
    <w:rPr>
      <w:rFonts w:asciiTheme="majorHAnsi" w:eastAsiaTheme="majorEastAsia" w:hAnsiTheme="majorHAnsi" w:cstheme="majorBidi"/>
      <w:b/>
      <w:color w:val="006991"/>
      <w:kern w:val="12"/>
      <w:sz w:val="32"/>
      <w:szCs w:val="24"/>
    </w:rPr>
  </w:style>
  <w:style w:type="character" w:customStyle="1" w:styleId="Heading4Char">
    <w:name w:val="Heading 4 Char"/>
    <w:basedOn w:val="DefaultParagraphFont"/>
    <w:link w:val="Heading4"/>
    <w:uiPriority w:val="9"/>
    <w:rsid w:val="00F74BC3"/>
    <w:rPr>
      <w:rFonts w:asciiTheme="majorHAnsi" w:eastAsiaTheme="majorEastAsia" w:hAnsiTheme="majorHAnsi" w:cstheme="majorBidi"/>
      <w:b/>
      <w:iCs/>
      <w:color w:val="006991"/>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1D4863"/>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cPr>
        <w:shd w:val="clear" w:color="auto" w:fill="002D72"/>
      </w:tcPr>
    </w:tblStylePr>
    <w:tblStylePr w:type="lastRow">
      <w:rPr>
        <w:b/>
      </w:rPr>
      <w:tblPr/>
      <w:tcPr>
        <w:shd w:val="clear" w:color="auto" w:fill="D8EBF2"/>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0F392D"/>
    <w:pPr>
      <w:pBdr>
        <w:top w:val="single" w:sz="4" w:space="14" w:color="009CBD"/>
        <w:left w:val="single" w:sz="4" w:space="14" w:color="009CBD"/>
        <w:bottom w:val="single" w:sz="4" w:space="14" w:color="009CBD"/>
        <w:right w:val="single" w:sz="4" w:space="14" w:color="009CBD"/>
      </w:pBdr>
      <w:ind w:left="284" w:right="284"/>
    </w:pPr>
    <w:rPr>
      <w:lang w:val="x-none"/>
    </w:rPr>
  </w:style>
  <w:style w:type="paragraph" w:customStyle="1" w:styleId="Box1Heading">
    <w:name w:val="Box 1 Heading"/>
    <w:basedOn w:val="Box1Text"/>
    <w:uiPriority w:val="23"/>
    <w:qFormat/>
    <w:rsid w:val="000F392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0F392D"/>
    <w:pPr>
      <w:pBdr>
        <w:top w:val="single" w:sz="4" w:space="14" w:color="D8EBF2"/>
        <w:left w:val="single" w:sz="4" w:space="14" w:color="D8EBF2"/>
        <w:bottom w:val="single" w:sz="4" w:space="14" w:color="D8EBF2"/>
        <w:right w:val="single" w:sz="4" w:space="14" w:color="D8EBF2"/>
      </w:pBdr>
      <w:shd w:val="clear" w:color="auto" w:fill="D8EBF2"/>
      <w:ind w:left="283" w:right="283"/>
    </w:pPr>
    <w:rPr>
      <w:lang w:val="x-none"/>
    </w:rPr>
  </w:style>
  <w:style w:type="paragraph" w:customStyle="1" w:styleId="Box2Heading">
    <w:name w:val="Box 2 Heading"/>
    <w:basedOn w:val="Box2Text"/>
    <w:uiPriority w:val="24"/>
    <w:qFormat/>
    <w:rsid w:val="000F392D"/>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1D4863"/>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1D4863"/>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Bulletdot">
    <w:name w:val="Bullet dot"/>
    <w:basedOn w:val="Normal"/>
    <w:link w:val="BulletdotChar"/>
    <w:qFormat/>
    <w:rsid w:val="00F7584C"/>
    <w:pPr>
      <w:numPr>
        <w:numId w:val="24"/>
      </w:numPr>
      <w:autoSpaceDE w:val="0"/>
      <w:autoSpaceDN w:val="0"/>
      <w:adjustRightInd w:val="0"/>
      <w:spacing w:before="0" w:after="50" w:line="288" w:lineRule="auto"/>
      <w:textAlignment w:val="center"/>
    </w:pPr>
    <w:rPr>
      <w:rFonts w:ascii="Segoe UI" w:hAnsi="Segoe UI" w:cs="FranklinGothic-Book"/>
      <w:color w:val="000000"/>
      <w:kern w:val="0"/>
      <w:szCs w:val="22"/>
    </w:rPr>
  </w:style>
  <w:style w:type="character" w:customStyle="1" w:styleId="BulletdotChar">
    <w:name w:val="Bullet dot Char"/>
    <w:basedOn w:val="DefaultParagraphFont"/>
    <w:link w:val="Bulletdot"/>
    <w:rsid w:val="00F7584C"/>
    <w:rPr>
      <w:rFonts w:ascii="Segoe UI" w:hAnsi="Segoe UI" w:cs="FranklinGothic-Book"/>
      <w:color w:val="000000"/>
      <w:szCs w:val="22"/>
    </w:rPr>
  </w:style>
  <w:style w:type="character" w:styleId="CommentReference">
    <w:name w:val="annotation reference"/>
    <w:basedOn w:val="DefaultParagraphFont"/>
    <w:uiPriority w:val="99"/>
    <w:semiHidden/>
    <w:unhideWhenUsed/>
    <w:rsid w:val="00E24BBD"/>
    <w:rPr>
      <w:sz w:val="16"/>
      <w:szCs w:val="16"/>
    </w:rPr>
  </w:style>
  <w:style w:type="paragraph" w:styleId="CommentText">
    <w:name w:val="annotation text"/>
    <w:basedOn w:val="Normal"/>
    <w:link w:val="CommentTextChar"/>
    <w:uiPriority w:val="99"/>
    <w:unhideWhenUsed/>
    <w:rsid w:val="00E24BBD"/>
    <w:pPr>
      <w:autoSpaceDE w:val="0"/>
      <w:autoSpaceDN w:val="0"/>
      <w:adjustRightInd w:val="0"/>
      <w:spacing w:before="0" w:after="100"/>
      <w:textAlignment w:val="center"/>
    </w:pPr>
    <w:rPr>
      <w:rFonts w:ascii="Segoe UI" w:hAnsi="Segoe UI" w:cs="FranklinGothic-Book"/>
      <w:color w:val="000000"/>
      <w:kern w:val="0"/>
    </w:rPr>
  </w:style>
  <w:style w:type="character" w:customStyle="1" w:styleId="CommentTextChar">
    <w:name w:val="Comment Text Char"/>
    <w:basedOn w:val="DefaultParagraphFont"/>
    <w:link w:val="CommentText"/>
    <w:uiPriority w:val="99"/>
    <w:rsid w:val="00E24BBD"/>
    <w:rPr>
      <w:rFonts w:ascii="Segoe UI" w:hAnsi="Segoe UI" w:cs="FranklinGothic-Book"/>
      <w:color w:val="000000"/>
    </w:rPr>
  </w:style>
  <w:style w:type="paragraph" w:styleId="BalloonText">
    <w:name w:val="Balloon Text"/>
    <w:basedOn w:val="Normal"/>
    <w:link w:val="BalloonTextChar"/>
    <w:uiPriority w:val="99"/>
    <w:semiHidden/>
    <w:unhideWhenUsed/>
    <w:rsid w:val="00E24BB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BBD"/>
    <w:rPr>
      <w:rFonts w:ascii="Segoe UI" w:hAnsi="Segoe UI" w:cs="Segoe UI"/>
      <w:kern w:val="12"/>
      <w:sz w:val="18"/>
      <w:szCs w:val="18"/>
    </w:rPr>
  </w:style>
  <w:style w:type="paragraph" w:customStyle="1" w:styleId="Figure1">
    <w:name w:val="Figure 1"/>
    <w:basedOn w:val="Normal"/>
    <w:link w:val="Figure1Char"/>
    <w:autoRedefine/>
    <w:qFormat/>
    <w:rsid w:val="00145DAB"/>
    <w:pPr>
      <w:keepNext/>
      <w:tabs>
        <w:tab w:val="left" w:pos="1134"/>
      </w:tabs>
      <w:suppressAutoHyphens w:val="0"/>
      <w:spacing w:before="120" w:after="120" w:line="276" w:lineRule="auto"/>
    </w:pPr>
    <w:rPr>
      <w:rFonts w:cstheme="minorHAnsi"/>
      <w:color w:val="000000"/>
      <w:kern w:val="0"/>
      <w:sz w:val="22"/>
      <w:szCs w:val="22"/>
      <w:u w:color="1C68D9" w:themeColor="text2" w:themeTint="99"/>
    </w:rPr>
  </w:style>
  <w:style w:type="character" w:customStyle="1" w:styleId="Figure1Char">
    <w:name w:val="Figure 1 Char"/>
    <w:basedOn w:val="DefaultParagraphFont"/>
    <w:link w:val="Figure1"/>
    <w:rsid w:val="00145DAB"/>
    <w:rPr>
      <w:rFonts w:cstheme="minorHAnsi"/>
      <w:color w:val="000000"/>
      <w:sz w:val="22"/>
      <w:szCs w:val="22"/>
      <w:u w:color="1C68D9" w:themeColor="text2" w:themeTint="99"/>
    </w:rPr>
  </w:style>
  <w:style w:type="paragraph" w:styleId="CommentSubject">
    <w:name w:val="annotation subject"/>
    <w:basedOn w:val="CommentText"/>
    <w:next w:val="CommentText"/>
    <w:link w:val="CommentSubjectChar"/>
    <w:uiPriority w:val="99"/>
    <w:semiHidden/>
    <w:unhideWhenUsed/>
    <w:rsid w:val="00A77529"/>
    <w:pPr>
      <w:autoSpaceDE/>
      <w:autoSpaceDN/>
      <w:adjustRightInd/>
      <w:spacing w:before="160" w:after="80"/>
      <w:textAlignment w:val="auto"/>
    </w:pPr>
    <w:rPr>
      <w:rFonts w:asciiTheme="minorHAnsi" w:hAnsiTheme="minorHAnsi" w:cstheme="minorBidi"/>
      <w:b/>
      <w:bCs/>
      <w:color w:val="000000" w:themeColor="text1"/>
      <w:kern w:val="12"/>
    </w:rPr>
  </w:style>
  <w:style w:type="character" w:customStyle="1" w:styleId="CommentSubjectChar">
    <w:name w:val="Comment Subject Char"/>
    <w:basedOn w:val="CommentTextChar"/>
    <w:link w:val="CommentSubject"/>
    <w:uiPriority w:val="99"/>
    <w:semiHidden/>
    <w:rsid w:val="00A77529"/>
    <w:rPr>
      <w:rFonts w:ascii="Segoe UI" w:hAnsi="Segoe UI" w:cs="FranklinGothic-Book"/>
      <w:b/>
      <w:bCs/>
      <w:color w:val="000000"/>
      <w:kern w:val="12"/>
    </w:rPr>
  </w:style>
  <w:style w:type="paragraph" w:styleId="ListParagraph">
    <w:name w:val="List Paragraph"/>
    <w:basedOn w:val="Normal"/>
    <w:uiPriority w:val="99"/>
    <w:unhideWhenUsed/>
    <w:qFormat/>
    <w:rsid w:val="00581A22"/>
    <w:pPr>
      <w:ind w:left="720"/>
      <w:contextualSpacing/>
    </w:pPr>
  </w:style>
  <w:style w:type="paragraph" w:styleId="NormalWeb">
    <w:name w:val="Normal (Web)"/>
    <w:basedOn w:val="Normal"/>
    <w:uiPriority w:val="99"/>
    <w:semiHidden/>
    <w:unhideWhenUsed/>
    <w:rsid w:val="00DA058D"/>
    <w:pPr>
      <w:suppressAutoHyphens w:val="0"/>
      <w:spacing w:before="100" w:beforeAutospacing="1" w:after="100" w:afterAutospacing="1"/>
    </w:pPr>
    <w:rPr>
      <w:rFonts w:ascii="Times New Roman" w:eastAsiaTheme="minorEastAsia" w:hAnsi="Times New Roman" w:cs="Times New Roman"/>
      <w:color w:val="auto"/>
      <w:kern w:val="0"/>
      <w:sz w:val="24"/>
      <w:szCs w:val="24"/>
      <w:lang w:eastAsia="en-AU"/>
    </w:rPr>
  </w:style>
  <w:style w:type="paragraph" w:styleId="Revision">
    <w:name w:val="Revision"/>
    <w:hidden/>
    <w:uiPriority w:val="99"/>
    <w:semiHidden/>
    <w:rsid w:val="00EA28A2"/>
    <w:pPr>
      <w:spacing w:before="0" w:after="0"/>
    </w:pPr>
    <w:rPr>
      <w:kern w:val="12"/>
    </w:rPr>
  </w:style>
  <w:style w:type="character" w:customStyle="1" w:styleId="field">
    <w:name w:val="field"/>
    <w:basedOn w:val="DefaultParagraphFont"/>
    <w:rsid w:val="00534294"/>
  </w:style>
  <w:style w:type="character" w:styleId="Strong">
    <w:name w:val="Strong"/>
    <w:basedOn w:val="DefaultParagraphFont"/>
    <w:uiPriority w:val="22"/>
    <w:qFormat/>
    <w:rsid w:val="00FC4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8160">
      <w:bodyDiv w:val="1"/>
      <w:marLeft w:val="0"/>
      <w:marRight w:val="0"/>
      <w:marTop w:val="0"/>
      <w:marBottom w:val="0"/>
      <w:divBdr>
        <w:top w:val="none" w:sz="0" w:space="0" w:color="auto"/>
        <w:left w:val="none" w:sz="0" w:space="0" w:color="auto"/>
        <w:bottom w:val="none" w:sz="0" w:space="0" w:color="auto"/>
        <w:right w:val="none" w:sz="0" w:space="0" w:color="auto"/>
      </w:divBdr>
      <w:divsChild>
        <w:div w:id="207769762">
          <w:marLeft w:val="547"/>
          <w:marRight w:val="0"/>
          <w:marTop w:val="0"/>
          <w:marBottom w:val="0"/>
          <w:divBdr>
            <w:top w:val="none" w:sz="0" w:space="0" w:color="auto"/>
            <w:left w:val="none" w:sz="0" w:space="0" w:color="auto"/>
            <w:bottom w:val="none" w:sz="0" w:space="0" w:color="auto"/>
            <w:right w:val="none" w:sz="0" w:space="0" w:color="auto"/>
          </w:divBdr>
        </w:div>
      </w:divsChild>
    </w:div>
    <w:div w:id="128516302">
      <w:bodyDiv w:val="1"/>
      <w:marLeft w:val="0"/>
      <w:marRight w:val="0"/>
      <w:marTop w:val="0"/>
      <w:marBottom w:val="0"/>
      <w:divBdr>
        <w:top w:val="none" w:sz="0" w:space="0" w:color="auto"/>
        <w:left w:val="none" w:sz="0" w:space="0" w:color="auto"/>
        <w:bottom w:val="none" w:sz="0" w:space="0" w:color="auto"/>
        <w:right w:val="none" w:sz="0" w:space="0" w:color="auto"/>
      </w:divBdr>
      <w:divsChild>
        <w:div w:id="2060788485">
          <w:marLeft w:val="547"/>
          <w:marRight w:val="0"/>
          <w:marTop w:val="0"/>
          <w:marBottom w:val="0"/>
          <w:divBdr>
            <w:top w:val="none" w:sz="0" w:space="0" w:color="auto"/>
            <w:left w:val="none" w:sz="0" w:space="0" w:color="auto"/>
            <w:bottom w:val="none" w:sz="0" w:space="0" w:color="auto"/>
            <w:right w:val="none" w:sz="0" w:space="0" w:color="auto"/>
          </w:divBdr>
        </w:div>
      </w:divsChild>
    </w:div>
    <w:div w:id="254633742">
      <w:bodyDiv w:val="1"/>
      <w:marLeft w:val="0"/>
      <w:marRight w:val="0"/>
      <w:marTop w:val="0"/>
      <w:marBottom w:val="0"/>
      <w:divBdr>
        <w:top w:val="none" w:sz="0" w:space="0" w:color="auto"/>
        <w:left w:val="none" w:sz="0" w:space="0" w:color="auto"/>
        <w:bottom w:val="none" w:sz="0" w:space="0" w:color="auto"/>
        <w:right w:val="none" w:sz="0" w:space="0" w:color="auto"/>
      </w:divBdr>
    </w:div>
    <w:div w:id="518396257">
      <w:bodyDiv w:val="1"/>
      <w:marLeft w:val="0"/>
      <w:marRight w:val="0"/>
      <w:marTop w:val="0"/>
      <w:marBottom w:val="0"/>
      <w:divBdr>
        <w:top w:val="none" w:sz="0" w:space="0" w:color="auto"/>
        <w:left w:val="none" w:sz="0" w:space="0" w:color="auto"/>
        <w:bottom w:val="none" w:sz="0" w:space="0" w:color="auto"/>
        <w:right w:val="none" w:sz="0" w:space="0" w:color="auto"/>
      </w:divBdr>
      <w:divsChild>
        <w:div w:id="164249965">
          <w:marLeft w:val="547"/>
          <w:marRight w:val="0"/>
          <w:marTop w:val="0"/>
          <w:marBottom w:val="0"/>
          <w:divBdr>
            <w:top w:val="none" w:sz="0" w:space="0" w:color="auto"/>
            <w:left w:val="none" w:sz="0" w:space="0" w:color="auto"/>
            <w:bottom w:val="none" w:sz="0" w:space="0" w:color="auto"/>
            <w:right w:val="none" w:sz="0" w:space="0" w:color="auto"/>
          </w:divBdr>
        </w:div>
      </w:divsChild>
    </w:div>
    <w:div w:id="522718150">
      <w:bodyDiv w:val="1"/>
      <w:marLeft w:val="0"/>
      <w:marRight w:val="0"/>
      <w:marTop w:val="0"/>
      <w:marBottom w:val="0"/>
      <w:divBdr>
        <w:top w:val="none" w:sz="0" w:space="0" w:color="auto"/>
        <w:left w:val="none" w:sz="0" w:space="0" w:color="auto"/>
        <w:bottom w:val="none" w:sz="0" w:space="0" w:color="auto"/>
        <w:right w:val="none" w:sz="0" w:space="0" w:color="auto"/>
      </w:divBdr>
    </w:div>
    <w:div w:id="577597711">
      <w:bodyDiv w:val="1"/>
      <w:marLeft w:val="0"/>
      <w:marRight w:val="0"/>
      <w:marTop w:val="0"/>
      <w:marBottom w:val="0"/>
      <w:divBdr>
        <w:top w:val="none" w:sz="0" w:space="0" w:color="auto"/>
        <w:left w:val="none" w:sz="0" w:space="0" w:color="auto"/>
        <w:bottom w:val="none" w:sz="0" w:space="0" w:color="auto"/>
        <w:right w:val="none" w:sz="0" w:space="0" w:color="auto"/>
      </w:divBdr>
    </w:div>
    <w:div w:id="621811239">
      <w:bodyDiv w:val="1"/>
      <w:marLeft w:val="0"/>
      <w:marRight w:val="0"/>
      <w:marTop w:val="0"/>
      <w:marBottom w:val="0"/>
      <w:divBdr>
        <w:top w:val="none" w:sz="0" w:space="0" w:color="auto"/>
        <w:left w:val="none" w:sz="0" w:space="0" w:color="auto"/>
        <w:bottom w:val="none" w:sz="0" w:space="0" w:color="auto"/>
        <w:right w:val="none" w:sz="0" w:space="0" w:color="auto"/>
      </w:divBdr>
    </w:div>
    <w:div w:id="962420563">
      <w:bodyDiv w:val="1"/>
      <w:marLeft w:val="0"/>
      <w:marRight w:val="0"/>
      <w:marTop w:val="0"/>
      <w:marBottom w:val="0"/>
      <w:divBdr>
        <w:top w:val="none" w:sz="0" w:space="0" w:color="auto"/>
        <w:left w:val="none" w:sz="0" w:space="0" w:color="auto"/>
        <w:bottom w:val="none" w:sz="0" w:space="0" w:color="auto"/>
        <w:right w:val="none" w:sz="0" w:space="0" w:color="auto"/>
      </w:divBdr>
    </w:div>
    <w:div w:id="1114785412">
      <w:bodyDiv w:val="1"/>
      <w:marLeft w:val="0"/>
      <w:marRight w:val="0"/>
      <w:marTop w:val="0"/>
      <w:marBottom w:val="0"/>
      <w:divBdr>
        <w:top w:val="none" w:sz="0" w:space="0" w:color="auto"/>
        <w:left w:val="none" w:sz="0" w:space="0" w:color="auto"/>
        <w:bottom w:val="none" w:sz="0" w:space="0" w:color="auto"/>
        <w:right w:val="none" w:sz="0" w:space="0" w:color="auto"/>
      </w:divBdr>
      <w:divsChild>
        <w:div w:id="1884171896">
          <w:marLeft w:val="547"/>
          <w:marRight w:val="0"/>
          <w:marTop w:val="0"/>
          <w:marBottom w:val="0"/>
          <w:divBdr>
            <w:top w:val="none" w:sz="0" w:space="0" w:color="auto"/>
            <w:left w:val="none" w:sz="0" w:space="0" w:color="auto"/>
            <w:bottom w:val="none" w:sz="0" w:space="0" w:color="auto"/>
            <w:right w:val="none" w:sz="0" w:space="0" w:color="auto"/>
          </w:divBdr>
        </w:div>
      </w:divsChild>
    </w:div>
    <w:div w:id="1376733282">
      <w:bodyDiv w:val="1"/>
      <w:marLeft w:val="0"/>
      <w:marRight w:val="0"/>
      <w:marTop w:val="0"/>
      <w:marBottom w:val="0"/>
      <w:divBdr>
        <w:top w:val="none" w:sz="0" w:space="0" w:color="auto"/>
        <w:left w:val="none" w:sz="0" w:space="0" w:color="auto"/>
        <w:bottom w:val="none" w:sz="0" w:space="0" w:color="auto"/>
        <w:right w:val="none" w:sz="0" w:space="0" w:color="auto"/>
      </w:divBdr>
    </w:div>
    <w:div w:id="1714309455">
      <w:bodyDiv w:val="1"/>
      <w:marLeft w:val="0"/>
      <w:marRight w:val="0"/>
      <w:marTop w:val="0"/>
      <w:marBottom w:val="0"/>
      <w:divBdr>
        <w:top w:val="none" w:sz="0" w:space="0" w:color="auto"/>
        <w:left w:val="none" w:sz="0" w:space="0" w:color="auto"/>
        <w:bottom w:val="none" w:sz="0" w:space="0" w:color="auto"/>
        <w:right w:val="none" w:sz="0" w:space="0" w:color="auto"/>
      </w:divBdr>
      <w:divsChild>
        <w:div w:id="1976988809">
          <w:marLeft w:val="547"/>
          <w:marRight w:val="0"/>
          <w:marTop w:val="0"/>
          <w:marBottom w:val="0"/>
          <w:divBdr>
            <w:top w:val="none" w:sz="0" w:space="0" w:color="auto"/>
            <w:left w:val="none" w:sz="0" w:space="0" w:color="auto"/>
            <w:bottom w:val="none" w:sz="0" w:space="0" w:color="auto"/>
            <w:right w:val="none" w:sz="0" w:space="0" w:color="auto"/>
          </w:divBdr>
        </w:div>
      </w:divsChild>
    </w:div>
    <w:div w:id="1729839955">
      <w:bodyDiv w:val="1"/>
      <w:marLeft w:val="0"/>
      <w:marRight w:val="0"/>
      <w:marTop w:val="0"/>
      <w:marBottom w:val="0"/>
      <w:divBdr>
        <w:top w:val="none" w:sz="0" w:space="0" w:color="auto"/>
        <w:left w:val="none" w:sz="0" w:space="0" w:color="auto"/>
        <w:bottom w:val="none" w:sz="0" w:space="0" w:color="auto"/>
        <w:right w:val="none" w:sz="0" w:space="0" w:color="auto"/>
      </w:divBdr>
    </w:div>
    <w:div w:id="1960254749">
      <w:bodyDiv w:val="1"/>
      <w:marLeft w:val="0"/>
      <w:marRight w:val="0"/>
      <w:marTop w:val="0"/>
      <w:marBottom w:val="0"/>
      <w:divBdr>
        <w:top w:val="none" w:sz="0" w:space="0" w:color="auto"/>
        <w:left w:val="none" w:sz="0" w:space="0" w:color="auto"/>
        <w:bottom w:val="none" w:sz="0" w:space="0" w:color="auto"/>
        <w:right w:val="none" w:sz="0" w:space="0" w:color="auto"/>
      </w:divBdr>
    </w:div>
    <w:div w:id="21400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3.xml"/><Relationship Id="rId42" Type="http://schemas.openxmlformats.org/officeDocument/2006/relationships/diagramLayout" Target="diagrams/layout3.xml"/><Relationship Id="rId47" Type="http://schemas.openxmlformats.org/officeDocument/2006/relationships/diagramLayout" Target="diagrams/layout4.xml"/><Relationship Id="rId63" Type="http://schemas.microsoft.com/office/2007/relationships/diagramDrawing" Target="diagrams/drawing6.xml"/><Relationship Id="rId68" Type="http://schemas.microsoft.com/office/2007/relationships/diagramDrawing" Target="diagrams/drawing7.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diagramLayout" Target="diagrams/layout1.xml"/><Relationship Id="rId37" Type="http://schemas.openxmlformats.org/officeDocument/2006/relationships/diagramLayout" Target="diagrams/layout2.xml"/><Relationship Id="rId53" Type="http://schemas.openxmlformats.org/officeDocument/2006/relationships/image" Target="media/image8.png"/><Relationship Id="rId58" Type="http://schemas.microsoft.com/office/2007/relationships/diagramDrawing" Target="diagrams/drawing5.xml"/><Relationship Id="rId74" Type="http://schemas.microsoft.com/office/2007/relationships/diagramDrawing" Target="diagrams/drawing8.xml"/><Relationship Id="rId79"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diagramQuickStyle" Target="diagrams/quickStyle6.xml"/><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hyperlink" Target="http://www.federalfinancialrelations.gov.au" TargetMode="External"/><Relationship Id="rId77" Type="http://schemas.openxmlformats.org/officeDocument/2006/relationships/footer" Target="footer7.xml"/><Relationship Id="rId8" Type="http://schemas.openxmlformats.org/officeDocument/2006/relationships/styles" Target="styles.xml"/><Relationship Id="rId51" Type="http://schemas.openxmlformats.org/officeDocument/2006/relationships/image" Target="media/image7.png"/><Relationship Id="rId72" Type="http://schemas.openxmlformats.org/officeDocument/2006/relationships/diagramQuickStyle" Target="diagrams/quickStyle8.xm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Data" Target="diagrams/data4.xml"/><Relationship Id="rId59" Type="http://schemas.openxmlformats.org/officeDocument/2006/relationships/diagramData" Target="diagrams/data6.xml"/><Relationship Id="rId67" Type="http://schemas.openxmlformats.org/officeDocument/2006/relationships/diagramColors" Target="diagrams/colors7.xml"/><Relationship Id="rId20" Type="http://schemas.openxmlformats.org/officeDocument/2006/relationships/header" Target="header3.xml"/><Relationship Id="rId41" Type="http://schemas.openxmlformats.org/officeDocument/2006/relationships/diagramData" Target="diagrams/data3.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diagramData" Target="diagrams/data8.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yperlink" Target="https://creativecommons.org/licenses/by/4.0/" TargetMode="External"/><Relationship Id="rId28" Type="http://schemas.openxmlformats.org/officeDocument/2006/relationships/footer" Target="footer5.xml"/><Relationship Id="rId36" Type="http://schemas.openxmlformats.org/officeDocument/2006/relationships/diagramData" Target="diagrams/data2.xml"/><Relationship Id="rId49" Type="http://schemas.openxmlformats.org/officeDocument/2006/relationships/diagramColors" Target="diagrams/colors4.xml"/><Relationship Id="rId57" Type="http://schemas.openxmlformats.org/officeDocument/2006/relationships/diagramColors" Target="diagrams/colors5.xml"/><Relationship Id="rId10" Type="http://schemas.openxmlformats.org/officeDocument/2006/relationships/webSettings" Target="webSettings.xml"/><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image" Target="cid:image001.png@01D8A26F.2F463730" TargetMode="Externa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openxmlformats.org/officeDocument/2006/relationships/diagramColors" Target="diagrams/colors8.xml"/><Relationship Id="rId78" Type="http://schemas.openxmlformats.org/officeDocument/2006/relationships/footer" Target="footer8.xml"/><Relationship Id="rId81" Type="http://schemas.openxmlformats.org/officeDocument/2006/relationships/fontTable" Target="fontTable.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diagramColors" Target="diagrams/colors2.xml"/><Relationship Id="rId34" Type="http://schemas.openxmlformats.org/officeDocument/2006/relationships/diagramColors" Target="diagrams/colors1.xml"/><Relationship Id="rId50" Type="http://schemas.microsoft.com/office/2007/relationships/diagramDrawing" Target="diagrams/drawing4.xml"/><Relationship Id="rId55" Type="http://schemas.openxmlformats.org/officeDocument/2006/relationships/diagramLayout" Target="diagrams/layout5.xml"/><Relationship Id="rId76" Type="http://schemas.openxmlformats.org/officeDocument/2006/relationships/header" Target="header8.xml"/><Relationship Id="rId7" Type="http://schemas.openxmlformats.org/officeDocument/2006/relationships/numbering" Target="numbering.xml"/><Relationship Id="rId71" Type="http://schemas.openxmlformats.org/officeDocument/2006/relationships/diagramLayout" Target="diagrams/layout8.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creativecommons.org/licenses/by/4.0/legalcode" TargetMode="External"/><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diagramQuickStyle" Target="diagrams/quickStyle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NWGA\NWGA%20Report_022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C8F25-7E80-4799-BAE5-2531399F30B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245A65E9-2F62-4F7C-8C43-63A333D28788}">
      <dgm:prSet custT="1"/>
      <dgm:spPr>
        <a:xfrm>
          <a:off x="3573464" y="694030"/>
          <a:ext cx="2001621" cy="800648"/>
        </a:xfrm>
        <a:solidFill>
          <a:srgbClr val="002D72"/>
        </a:solidFill>
        <a:ln w="12700" cap="flat" cmpd="sng" algn="ctr">
          <a:solidFill>
            <a:sysClr val="window" lastClr="FFFFFF">
              <a:hueOff val="0"/>
              <a:satOff val="0"/>
              <a:lumOff val="0"/>
              <a:alphaOff val="0"/>
            </a:sysClr>
          </a:solidFill>
          <a:prstDash val="solid"/>
          <a:miter lim="800000"/>
        </a:ln>
        <a:effectLst/>
      </dgm:spPr>
      <dgm:t>
        <a:bodyPr/>
        <a:lstStyle/>
        <a:p>
          <a:r>
            <a:rPr lang="en-AU" sz="900" b="1"/>
            <a:t>Build resilient water infrastructure that is environmentally sustainable </a:t>
          </a:r>
          <a:br>
            <a:rPr lang="en-AU" sz="900" b="1"/>
          </a:br>
          <a:r>
            <a:rPr lang="en-AU" sz="900" b="1"/>
            <a:t>and culturally responsive</a:t>
          </a:r>
          <a:endParaRPr lang="en-AU" sz="900" b="1" dirty="0">
            <a:solidFill>
              <a:sysClr val="window" lastClr="FFFFFF"/>
            </a:solidFill>
            <a:latin typeface="Segoe UI" panose="020B0502040204020203" pitchFamily="34" charset="0"/>
            <a:ea typeface="+mn-ea"/>
            <a:cs typeface="Segoe UI" panose="020B0502040204020203" pitchFamily="34" charset="0"/>
          </a:endParaRPr>
        </a:p>
      </dgm:t>
    </dgm:pt>
    <dgm:pt modelId="{6F1F9D25-3ABC-48AD-98FD-C24CA6E5D44D}" type="parTrans" cxnId="{12E4F540-F4A3-4E25-9A97-A8F2C4553CEF}">
      <dgm:prSet/>
      <dgm:spPr/>
      <dgm:t>
        <a:bodyPr/>
        <a:lstStyle/>
        <a:p>
          <a:endParaRPr lang="en-US" sz="1100"/>
        </a:p>
      </dgm:t>
    </dgm:pt>
    <dgm:pt modelId="{C547C7E3-FC73-4301-9486-4DAAAF67D49D}" type="sibTrans" cxnId="{12E4F540-F4A3-4E25-9A97-A8F2C4553CEF}">
      <dgm:prSet/>
      <dgm:spPr/>
      <dgm:t>
        <a:bodyPr/>
        <a:lstStyle/>
        <a:p>
          <a:endParaRPr lang="en-US" sz="1100"/>
        </a:p>
      </dgm:t>
    </dgm:pt>
    <dgm:pt modelId="{90766214-5232-4FFC-B94D-FDB3FB515363}">
      <dgm:prSet phldrT="[Text]" custT="1"/>
      <dgm:spPr>
        <a:xfrm>
          <a:off x="2221" y="694030"/>
          <a:ext cx="2001621" cy="800648"/>
        </a:xfrm>
        <a:solidFill>
          <a:srgbClr val="002D72"/>
        </a:solidFill>
        <a:ln w="12700" cap="flat" cmpd="sng" algn="ctr">
          <a:solidFill>
            <a:sysClr val="window" lastClr="FFFFFF">
              <a:hueOff val="0"/>
              <a:satOff val="0"/>
              <a:lumOff val="0"/>
              <a:alphaOff val="0"/>
            </a:sysClr>
          </a:solidFill>
          <a:prstDash val="solid"/>
          <a:miter lim="800000"/>
        </a:ln>
        <a:effectLst/>
      </dgm:spPr>
      <dgm:t>
        <a:bodyPr/>
        <a:lstStyle/>
        <a:p>
          <a:r>
            <a:rPr lang="en-AU" sz="900" b="1"/>
            <a:t>Provide safe and reliable water for regional and remote communities </a:t>
          </a:r>
          <a:endParaRPr lang="en-US" sz="900" b="1" dirty="0">
            <a:solidFill>
              <a:sysClr val="window" lastClr="FFFFFF"/>
            </a:solidFill>
            <a:latin typeface="Segoe UI" panose="020B0502040204020203" pitchFamily="34" charset="0"/>
            <a:ea typeface="+mn-ea"/>
            <a:cs typeface="Segoe UI" panose="020B0502040204020203" pitchFamily="34" charset="0"/>
          </a:endParaRPr>
        </a:p>
      </dgm:t>
    </dgm:pt>
    <dgm:pt modelId="{A94A13A0-EA62-462F-8447-8558ED8A4DB2}" type="parTrans" cxnId="{E2712631-A9D6-41EB-9EB1-D8A69D7CD58B}">
      <dgm:prSet/>
      <dgm:spPr/>
      <dgm:t>
        <a:bodyPr/>
        <a:lstStyle/>
        <a:p>
          <a:endParaRPr lang="en-US" sz="1100"/>
        </a:p>
      </dgm:t>
    </dgm:pt>
    <dgm:pt modelId="{32922F97-48E8-481F-9686-05F996E3B6AA}" type="sibTrans" cxnId="{E2712631-A9D6-41EB-9EB1-D8A69D7CD58B}">
      <dgm:prSet/>
      <dgm:spPr/>
      <dgm:t>
        <a:bodyPr/>
        <a:lstStyle/>
        <a:p>
          <a:endParaRPr lang="en-US" sz="1100"/>
        </a:p>
      </dgm:t>
    </dgm:pt>
    <dgm:pt modelId="{DFB55A54-0259-4EFD-A790-E4CA98429427}">
      <dgm:prSet phldrT="[Text]" custT="1"/>
      <dgm:spPr>
        <a:xfrm>
          <a:off x="1787842" y="694030"/>
          <a:ext cx="2001621" cy="800648"/>
        </a:xfrm>
        <a:solidFill>
          <a:srgbClr val="002D72"/>
        </a:solidFill>
        <a:ln w="12700" cap="flat" cmpd="sng" algn="ctr">
          <a:solidFill>
            <a:sysClr val="window" lastClr="FFFFFF">
              <a:hueOff val="0"/>
              <a:satOff val="0"/>
              <a:lumOff val="0"/>
              <a:alphaOff val="0"/>
            </a:sysClr>
          </a:solidFill>
          <a:prstDash val="solid"/>
          <a:miter lim="800000"/>
        </a:ln>
        <a:effectLst/>
      </dgm:spPr>
      <dgm:t>
        <a:bodyPr/>
        <a:lstStyle/>
        <a:p>
          <a:r>
            <a:rPr lang="en-AU" sz="900" b="1"/>
            <a:t>Generate public benefit </a:t>
          </a:r>
          <a:br>
            <a:rPr lang="en-AU" sz="900" b="1"/>
          </a:br>
          <a:r>
            <a:rPr lang="en-AU" sz="900" b="1"/>
            <a:t>through responsible investment in water infrastructure for productive use</a:t>
          </a:r>
          <a:endParaRPr lang="en-US" sz="900" b="1" dirty="0">
            <a:solidFill>
              <a:sysClr val="window" lastClr="FFFFFF"/>
            </a:solidFill>
            <a:latin typeface="Segoe UI" panose="020B0502040204020203" pitchFamily="34" charset="0"/>
            <a:ea typeface="+mn-ea"/>
            <a:cs typeface="Segoe UI" panose="020B0502040204020203" pitchFamily="34" charset="0"/>
          </a:endParaRPr>
        </a:p>
      </dgm:t>
    </dgm:pt>
    <dgm:pt modelId="{CA022F9C-7F76-4338-9425-DD98C2ADF900}" type="sibTrans" cxnId="{6C93CC0E-5E7B-44FF-8D41-8A9CCDFBBB9D}">
      <dgm:prSet/>
      <dgm:spPr/>
      <dgm:t>
        <a:bodyPr/>
        <a:lstStyle/>
        <a:p>
          <a:endParaRPr lang="en-US" sz="1100"/>
        </a:p>
      </dgm:t>
    </dgm:pt>
    <dgm:pt modelId="{FC65B44F-857A-48D9-A020-D43DE70F1076}" type="parTrans" cxnId="{6C93CC0E-5E7B-44FF-8D41-8A9CCDFBBB9D}">
      <dgm:prSet/>
      <dgm:spPr/>
      <dgm:t>
        <a:bodyPr/>
        <a:lstStyle/>
        <a:p>
          <a:endParaRPr lang="en-US" sz="1100"/>
        </a:p>
      </dgm:t>
    </dgm:pt>
    <dgm:pt modelId="{FA6772FC-01A0-42E0-8861-6AD731D9C10B}" type="pres">
      <dgm:prSet presAssocID="{340C8F25-7E80-4799-BAE5-2531399F30BB}" presName="diagram" presStyleCnt="0">
        <dgm:presLayoutVars>
          <dgm:dir/>
          <dgm:resizeHandles val="exact"/>
        </dgm:presLayoutVars>
      </dgm:prSet>
      <dgm:spPr/>
    </dgm:pt>
    <dgm:pt modelId="{9F8BF61A-1863-4BAD-89B9-91D64417595E}" type="pres">
      <dgm:prSet presAssocID="{90766214-5232-4FFC-B94D-FDB3FB515363}" presName="node" presStyleLbl="node1" presStyleIdx="0" presStyleCnt="3" custScaleX="112201" custLinFactNeighborX="-8390" custLinFactNeighborY="-15">
        <dgm:presLayoutVars>
          <dgm:bulletEnabled val="1"/>
        </dgm:presLayoutVars>
      </dgm:prSet>
      <dgm:spPr/>
    </dgm:pt>
    <dgm:pt modelId="{F3FEC129-1033-49A5-9B10-0A63CB0870ED}" type="pres">
      <dgm:prSet presAssocID="{32922F97-48E8-481F-9686-05F996E3B6AA}" presName="sibTrans" presStyleCnt="0"/>
      <dgm:spPr/>
    </dgm:pt>
    <dgm:pt modelId="{CE99EE43-DBDC-4277-9B70-711B5713D53B}" type="pres">
      <dgm:prSet presAssocID="{DFB55A54-0259-4EFD-A790-E4CA98429427}" presName="node" presStyleLbl="node1" presStyleIdx="1" presStyleCnt="3" custScaleX="112201">
        <dgm:presLayoutVars>
          <dgm:bulletEnabled val="1"/>
        </dgm:presLayoutVars>
      </dgm:prSet>
      <dgm:spPr/>
    </dgm:pt>
    <dgm:pt modelId="{4F8F74FB-DAB7-4619-B7F3-F70D6D5322E6}" type="pres">
      <dgm:prSet presAssocID="{CA022F9C-7F76-4338-9425-DD98C2ADF900}" presName="sibTrans" presStyleCnt="0"/>
      <dgm:spPr/>
    </dgm:pt>
    <dgm:pt modelId="{C6DBB06C-E3E1-43C6-A075-0EE4BA9F8832}" type="pres">
      <dgm:prSet presAssocID="{245A65E9-2F62-4F7C-8C43-63A333D28788}" presName="node" presStyleLbl="node1" presStyleIdx="2" presStyleCnt="3" custScaleX="112201" custLinFactNeighborX="5163" custLinFactNeighborY="-15">
        <dgm:presLayoutVars>
          <dgm:bulletEnabled val="1"/>
        </dgm:presLayoutVars>
      </dgm:prSet>
      <dgm:spPr/>
    </dgm:pt>
  </dgm:ptLst>
  <dgm:cxnLst>
    <dgm:cxn modelId="{6C93CC0E-5E7B-44FF-8D41-8A9CCDFBBB9D}" srcId="{340C8F25-7E80-4799-BAE5-2531399F30BB}" destId="{DFB55A54-0259-4EFD-A790-E4CA98429427}" srcOrd="1" destOrd="0" parTransId="{FC65B44F-857A-48D9-A020-D43DE70F1076}" sibTransId="{CA022F9C-7F76-4338-9425-DD98C2ADF900}"/>
    <dgm:cxn modelId="{E2712631-A9D6-41EB-9EB1-D8A69D7CD58B}" srcId="{340C8F25-7E80-4799-BAE5-2531399F30BB}" destId="{90766214-5232-4FFC-B94D-FDB3FB515363}" srcOrd="0" destOrd="0" parTransId="{A94A13A0-EA62-462F-8447-8558ED8A4DB2}" sibTransId="{32922F97-48E8-481F-9686-05F996E3B6AA}"/>
    <dgm:cxn modelId="{12E4F540-F4A3-4E25-9A97-A8F2C4553CEF}" srcId="{340C8F25-7E80-4799-BAE5-2531399F30BB}" destId="{245A65E9-2F62-4F7C-8C43-63A333D28788}" srcOrd="2" destOrd="0" parTransId="{6F1F9D25-3ABC-48AD-98FD-C24CA6E5D44D}" sibTransId="{C547C7E3-FC73-4301-9486-4DAAAF67D49D}"/>
    <dgm:cxn modelId="{33405E5E-FDD4-4055-B282-D054C95EF6DF}" type="presOf" srcId="{DFB55A54-0259-4EFD-A790-E4CA98429427}" destId="{CE99EE43-DBDC-4277-9B70-711B5713D53B}" srcOrd="0" destOrd="0" presId="urn:microsoft.com/office/officeart/2005/8/layout/default"/>
    <dgm:cxn modelId="{DB593A70-B58B-483E-A7DF-8EC5F132E1F9}" type="presOf" srcId="{340C8F25-7E80-4799-BAE5-2531399F30BB}" destId="{FA6772FC-01A0-42E0-8861-6AD731D9C10B}" srcOrd="0" destOrd="0" presId="urn:microsoft.com/office/officeart/2005/8/layout/default"/>
    <dgm:cxn modelId="{1320688F-E270-4167-9839-70270A96D80F}" type="presOf" srcId="{245A65E9-2F62-4F7C-8C43-63A333D28788}" destId="{C6DBB06C-E3E1-43C6-A075-0EE4BA9F8832}" srcOrd="0" destOrd="0" presId="urn:microsoft.com/office/officeart/2005/8/layout/default"/>
    <dgm:cxn modelId="{D1B36AFF-6DAA-40DC-A7C8-E5A6E3BF81F4}" type="presOf" srcId="{90766214-5232-4FFC-B94D-FDB3FB515363}" destId="{9F8BF61A-1863-4BAD-89B9-91D64417595E}" srcOrd="0" destOrd="0" presId="urn:microsoft.com/office/officeart/2005/8/layout/default"/>
    <dgm:cxn modelId="{B557720F-F843-43BE-8BB4-DCC8E3F981A1}" type="presParOf" srcId="{FA6772FC-01A0-42E0-8861-6AD731D9C10B}" destId="{9F8BF61A-1863-4BAD-89B9-91D64417595E}" srcOrd="0" destOrd="0" presId="urn:microsoft.com/office/officeart/2005/8/layout/default"/>
    <dgm:cxn modelId="{8118958B-BFF2-4EFB-8C77-6E7877C665AF}" type="presParOf" srcId="{FA6772FC-01A0-42E0-8861-6AD731D9C10B}" destId="{F3FEC129-1033-49A5-9B10-0A63CB0870ED}" srcOrd="1" destOrd="0" presId="urn:microsoft.com/office/officeart/2005/8/layout/default"/>
    <dgm:cxn modelId="{FF2145F2-D032-4CDD-AE3D-BF46AA8F4CA5}" type="presParOf" srcId="{FA6772FC-01A0-42E0-8861-6AD731D9C10B}" destId="{CE99EE43-DBDC-4277-9B70-711B5713D53B}" srcOrd="2" destOrd="0" presId="urn:microsoft.com/office/officeart/2005/8/layout/default"/>
    <dgm:cxn modelId="{61754E56-C48B-4A80-A741-13CA9E285CD6}" type="presParOf" srcId="{FA6772FC-01A0-42E0-8861-6AD731D9C10B}" destId="{4F8F74FB-DAB7-4619-B7F3-F70D6D5322E6}" srcOrd="3" destOrd="0" presId="urn:microsoft.com/office/officeart/2005/8/layout/default"/>
    <dgm:cxn modelId="{C33EEBB7-7604-4DC3-AD1E-B15B946799CC}" type="presParOf" srcId="{FA6772FC-01A0-42E0-8861-6AD731D9C10B}" destId="{C6DBB06C-E3E1-43C6-A075-0EE4BA9F8832}" srcOrd="4"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09030-6057-4EFE-87F3-7EA6B9A895D3}" type="doc">
      <dgm:prSet loTypeId="urn:microsoft.com/office/officeart/2005/8/layout/cycle6" loCatId="cycle" qsTypeId="urn:microsoft.com/office/officeart/2005/8/quickstyle/simple2" qsCatId="simple" csTypeId="urn:microsoft.com/office/officeart/2005/8/colors/accent0_2" csCatId="mainScheme" phldr="1"/>
      <dgm:spPr/>
      <dgm:t>
        <a:bodyPr/>
        <a:lstStyle/>
        <a:p>
          <a:endParaRPr lang="en-US"/>
        </a:p>
      </dgm:t>
    </dgm:pt>
    <dgm:pt modelId="{99C4777F-B767-43FB-A4FC-D43FBAE74299}">
      <dgm:prSet custT="1"/>
      <dgm:spPr>
        <a:ln>
          <a:solidFill>
            <a:srgbClr val="003EA4"/>
          </a:solidFill>
        </a:ln>
      </dgm:spPr>
      <dgm:t>
        <a:bodyPr/>
        <a:lstStyle/>
        <a:p>
          <a:pPr algn="ctr"/>
          <a:r>
            <a:rPr lang="en-AU" sz="850" dirty="0"/>
            <a:t>1. Projects should be of demonstrable public benefit and have a national interest element</a:t>
          </a:r>
        </a:p>
      </dgm:t>
    </dgm:pt>
    <dgm:pt modelId="{C53708FB-3E2E-4F89-B4EF-C6850DD0A8B0}" type="parTrans" cxnId="{534D4486-C013-4320-8200-FE3109888A36}">
      <dgm:prSet/>
      <dgm:spPr/>
      <dgm:t>
        <a:bodyPr/>
        <a:lstStyle/>
        <a:p>
          <a:pPr algn="ctr"/>
          <a:endParaRPr lang="en-US" sz="850"/>
        </a:p>
      </dgm:t>
    </dgm:pt>
    <dgm:pt modelId="{625CCD4A-2C4A-40EE-936A-E00B2E03F7FF}" type="sibTrans" cxnId="{534D4486-C013-4320-8200-FE3109888A36}">
      <dgm:prSet/>
      <dgm:spPr/>
      <dgm:t>
        <a:bodyPr/>
        <a:lstStyle/>
        <a:p>
          <a:pPr algn="ctr"/>
          <a:endParaRPr lang="en-US" sz="850"/>
        </a:p>
      </dgm:t>
    </dgm:pt>
    <dgm:pt modelId="{8874B492-72E4-462A-8CE3-4CCB0B18B979}">
      <dgm:prSet custT="1"/>
      <dgm:spPr>
        <a:ln>
          <a:solidFill>
            <a:srgbClr val="003EA4"/>
          </a:solidFill>
        </a:ln>
      </dgm:spPr>
      <dgm:t>
        <a:bodyPr/>
        <a:lstStyle/>
        <a:p>
          <a:pPr algn="ctr"/>
          <a:r>
            <a:rPr lang="en-AU" sz="850" dirty="0"/>
            <a:t>3. The investment should provide the highest net benefit of all options available, taking into account economic, social and environmental impacts</a:t>
          </a:r>
        </a:p>
      </dgm:t>
    </dgm:pt>
    <dgm:pt modelId="{DE15942A-F328-425E-8BC8-91BC74FC90C3}" type="parTrans" cxnId="{858D8843-D65E-423B-AE03-0B60A929821D}">
      <dgm:prSet/>
      <dgm:spPr/>
      <dgm:t>
        <a:bodyPr/>
        <a:lstStyle/>
        <a:p>
          <a:pPr algn="ctr"/>
          <a:endParaRPr lang="en-US" sz="850"/>
        </a:p>
      </dgm:t>
    </dgm:pt>
    <dgm:pt modelId="{B54AE32A-5913-4B07-BCEF-04FAA07F1702}" type="sibTrans" cxnId="{858D8843-D65E-423B-AE03-0B60A929821D}">
      <dgm:prSet/>
      <dgm:spPr/>
      <dgm:t>
        <a:bodyPr/>
        <a:lstStyle/>
        <a:p>
          <a:pPr algn="ctr"/>
          <a:endParaRPr lang="en-US" sz="850"/>
        </a:p>
      </dgm:t>
    </dgm:pt>
    <dgm:pt modelId="{CB9513B2-ABB8-4538-BC3E-FB1735759142}">
      <dgm:prSet custT="1"/>
      <dgm:spPr>
        <a:ln>
          <a:solidFill>
            <a:srgbClr val="003EA4"/>
          </a:solidFill>
        </a:ln>
      </dgm:spPr>
      <dgm:t>
        <a:bodyPr/>
        <a:lstStyle/>
        <a:p>
          <a:pPr algn="ctr"/>
          <a:r>
            <a:rPr lang="en-AU" sz="850" dirty="0"/>
            <a:t>4. Projects should address circumstances that cannot be effectively addressed by proponents, states and territories or other stakeholders alone</a:t>
          </a:r>
        </a:p>
      </dgm:t>
    </dgm:pt>
    <dgm:pt modelId="{6E4838A3-E597-470A-9665-9B56BBA384A9}" type="parTrans" cxnId="{EF0BA444-E4F6-482D-B85F-7DCCD5AFCA67}">
      <dgm:prSet/>
      <dgm:spPr/>
      <dgm:t>
        <a:bodyPr/>
        <a:lstStyle/>
        <a:p>
          <a:pPr algn="ctr"/>
          <a:endParaRPr lang="en-US" sz="850"/>
        </a:p>
      </dgm:t>
    </dgm:pt>
    <dgm:pt modelId="{FCED5524-48F7-4721-8F87-F9E73809AB7D}" type="sibTrans" cxnId="{EF0BA444-E4F6-482D-B85F-7DCCD5AFCA67}">
      <dgm:prSet/>
      <dgm:spPr/>
      <dgm:t>
        <a:bodyPr/>
        <a:lstStyle/>
        <a:p>
          <a:pPr algn="ctr"/>
          <a:endParaRPr lang="en-US" sz="850"/>
        </a:p>
      </dgm:t>
    </dgm:pt>
    <dgm:pt modelId="{37C47194-F5BE-4E8B-B96D-1DC3B238083D}">
      <dgm:prSet custT="1"/>
      <dgm:spPr>
        <a:ln>
          <a:solidFill>
            <a:srgbClr val="003EA4"/>
          </a:solidFill>
        </a:ln>
      </dgm:spPr>
      <dgm:t>
        <a:bodyPr/>
        <a:lstStyle/>
        <a:p>
          <a:pPr algn="ctr"/>
          <a:r>
            <a:rPr lang="en-AU" sz="850" dirty="0"/>
            <a:t>5. Projects should align with the National Water Initiative principles including appropriate cost recovery and transparent subsidies</a:t>
          </a:r>
        </a:p>
      </dgm:t>
    </dgm:pt>
    <dgm:pt modelId="{FE85E59E-7F37-44F3-BCF5-270CB9DEF54B}" type="parTrans" cxnId="{6D48CF17-FF50-4AA1-8872-C898E05C58A8}">
      <dgm:prSet/>
      <dgm:spPr/>
      <dgm:t>
        <a:bodyPr/>
        <a:lstStyle/>
        <a:p>
          <a:pPr algn="ctr"/>
          <a:endParaRPr lang="en-US" sz="850"/>
        </a:p>
      </dgm:t>
    </dgm:pt>
    <dgm:pt modelId="{DEE413DC-B97C-4B20-B6EB-19EB2869529D}" type="sibTrans" cxnId="{6D48CF17-FF50-4AA1-8872-C898E05C58A8}">
      <dgm:prSet/>
      <dgm:spPr/>
      <dgm:t>
        <a:bodyPr/>
        <a:lstStyle/>
        <a:p>
          <a:pPr algn="ctr"/>
          <a:endParaRPr lang="en-US" sz="850"/>
        </a:p>
      </dgm:t>
    </dgm:pt>
    <dgm:pt modelId="{D4496525-A761-47ED-880E-D1F73E4190F0}">
      <dgm:prSet custT="1"/>
      <dgm:spPr>
        <a:ln>
          <a:solidFill>
            <a:srgbClr val="003EA4"/>
          </a:solidFill>
        </a:ln>
      </dgm:spPr>
      <dgm:t>
        <a:bodyPr/>
        <a:lstStyle/>
        <a:p>
          <a:pPr algn="ctr"/>
          <a:r>
            <a:rPr lang="en-AU" sz="850" dirty="0"/>
            <a:t>7. A consistent, robust analysis of costs and benefits should be used and an assessment of appropriate funding and financing arrangements undertaken</a:t>
          </a:r>
        </a:p>
      </dgm:t>
    </dgm:pt>
    <dgm:pt modelId="{E95032CF-E6B6-486B-A309-3637260DC6C3}" type="parTrans" cxnId="{CD3B2EE0-226C-4A72-90E6-6A02E920A1D7}">
      <dgm:prSet/>
      <dgm:spPr/>
      <dgm:t>
        <a:bodyPr/>
        <a:lstStyle/>
        <a:p>
          <a:pPr algn="ctr"/>
          <a:endParaRPr lang="en-US" sz="850"/>
        </a:p>
      </dgm:t>
    </dgm:pt>
    <dgm:pt modelId="{2E0392F3-EC3C-45AA-B2EA-741790E22C55}" type="sibTrans" cxnId="{CD3B2EE0-226C-4A72-90E6-6A02E920A1D7}">
      <dgm:prSet/>
      <dgm:spPr>
        <a:ln>
          <a:solidFill>
            <a:srgbClr val="003EA4"/>
          </a:solidFill>
        </a:ln>
      </dgm:spPr>
      <dgm:t>
        <a:bodyPr/>
        <a:lstStyle/>
        <a:p>
          <a:pPr algn="ctr"/>
          <a:endParaRPr lang="en-US" sz="850"/>
        </a:p>
      </dgm:t>
    </dgm:pt>
    <dgm:pt modelId="{F02F2C35-352A-46A8-A8CB-D38B3D8BD93C}">
      <dgm:prSet custT="1"/>
      <dgm:spPr>
        <a:ln>
          <a:solidFill>
            <a:srgbClr val="003EA4"/>
          </a:solidFill>
        </a:ln>
      </dgm:spPr>
      <dgm:t>
        <a:bodyPr/>
        <a:lstStyle/>
        <a:p>
          <a:pPr algn="ctr"/>
          <a:r>
            <a:rPr lang="en-AU" sz="850" dirty="0"/>
            <a:t>8. Projects should include early Australian Government involvement in project identification and development</a:t>
          </a:r>
        </a:p>
      </dgm:t>
    </dgm:pt>
    <dgm:pt modelId="{CB604B6F-0291-4605-8154-F7639E1D05F7}" type="parTrans" cxnId="{0B845F0F-5153-4474-B155-97A98C19A9A9}">
      <dgm:prSet/>
      <dgm:spPr/>
      <dgm:t>
        <a:bodyPr/>
        <a:lstStyle/>
        <a:p>
          <a:pPr algn="ctr"/>
          <a:endParaRPr lang="en-US" sz="850"/>
        </a:p>
      </dgm:t>
    </dgm:pt>
    <dgm:pt modelId="{BC6AC610-70F9-4C02-A63D-66482217F279}" type="sibTrans" cxnId="{0B845F0F-5153-4474-B155-97A98C19A9A9}">
      <dgm:prSet/>
      <dgm:spPr/>
      <dgm:t>
        <a:bodyPr/>
        <a:lstStyle/>
        <a:p>
          <a:pPr algn="ctr"/>
          <a:endParaRPr lang="en-US" sz="850"/>
        </a:p>
      </dgm:t>
    </dgm:pt>
    <dgm:pt modelId="{F62A3AD0-18B1-4EC8-B006-2EE16B32B08A}">
      <dgm:prSet custT="1"/>
      <dgm:spPr>
        <a:ln>
          <a:solidFill>
            <a:srgbClr val="003EA4"/>
          </a:solidFill>
        </a:ln>
      </dgm:spPr>
      <dgm:t>
        <a:bodyPr/>
        <a:lstStyle/>
        <a:p>
          <a:pPr algn="ctr"/>
          <a:r>
            <a:rPr lang="en-AU" sz="850" dirty="0"/>
            <a:t>2. There must be strong state or territory government support, including funding contributions and involvement of other parties where appropriate</a:t>
          </a:r>
        </a:p>
      </dgm:t>
    </dgm:pt>
    <dgm:pt modelId="{F71D2E78-D7C7-45CC-8DC1-B2428813A12A}" type="sibTrans" cxnId="{8CBC7CF3-1C6B-43C4-8F26-60217B1D826F}">
      <dgm:prSet/>
      <dgm:spPr/>
      <dgm:t>
        <a:bodyPr/>
        <a:lstStyle/>
        <a:p>
          <a:pPr algn="ctr"/>
          <a:endParaRPr lang="en-US" sz="850"/>
        </a:p>
      </dgm:t>
    </dgm:pt>
    <dgm:pt modelId="{36693BF6-80A2-4581-AC93-C48A36759BE5}" type="parTrans" cxnId="{8CBC7CF3-1C6B-43C4-8F26-60217B1D826F}">
      <dgm:prSet/>
      <dgm:spPr/>
      <dgm:t>
        <a:bodyPr/>
        <a:lstStyle/>
        <a:p>
          <a:pPr algn="ctr"/>
          <a:endParaRPr lang="en-US" sz="850"/>
        </a:p>
      </dgm:t>
    </dgm:pt>
    <dgm:pt modelId="{31294741-2F32-4CFE-B77A-A6A6E67FFDCB}">
      <dgm:prSet custT="1"/>
      <dgm:spPr>
        <a:noFill/>
        <a:ln>
          <a:solidFill>
            <a:srgbClr val="003EA4"/>
          </a:solidFill>
        </a:ln>
      </dgm:spPr>
      <dgm:t>
        <a:bodyPr/>
        <a:lstStyle/>
        <a:p>
          <a:pPr algn="ctr"/>
          <a:r>
            <a:rPr lang="en-AU" sz="850" dirty="0"/>
            <a:t>6. Project</a:t>
          </a:r>
          <a:r>
            <a:rPr lang="en-AU" sz="850"/>
            <a:t> development must include engagement with the First Nations communities of potentially affected areas, to comprehensively identify and manage impacts on cultural heritage </a:t>
          </a:r>
          <a:endParaRPr lang="en-AU" sz="850" dirty="0"/>
        </a:p>
      </dgm:t>
    </dgm:pt>
    <dgm:pt modelId="{9E7A79B6-7BDC-45DB-ADD4-1CAD16939117}" type="parTrans" cxnId="{405EC067-6EFA-45D3-98A3-4FA5422D1A6C}">
      <dgm:prSet/>
      <dgm:spPr/>
      <dgm:t>
        <a:bodyPr/>
        <a:lstStyle/>
        <a:p>
          <a:endParaRPr lang="en-AU"/>
        </a:p>
      </dgm:t>
    </dgm:pt>
    <dgm:pt modelId="{191D9806-7E89-4B10-8863-BFC5E1037A54}" type="sibTrans" cxnId="{405EC067-6EFA-45D3-98A3-4FA5422D1A6C}">
      <dgm:prSet/>
      <dgm:spPr/>
      <dgm:t>
        <a:bodyPr/>
        <a:lstStyle/>
        <a:p>
          <a:endParaRPr lang="en-AU"/>
        </a:p>
      </dgm:t>
    </dgm:pt>
    <dgm:pt modelId="{25E1F0CB-98F9-4FFE-BD79-FCDE039C7465}" type="pres">
      <dgm:prSet presAssocID="{FFF09030-6057-4EFE-87F3-7EA6B9A895D3}" presName="cycle" presStyleCnt="0">
        <dgm:presLayoutVars>
          <dgm:dir/>
          <dgm:resizeHandles val="exact"/>
        </dgm:presLayoutVars>
      </dgm:prSet>
      <dgm:spPr/>
    </dgm:pt>
    <dgm:pt modelId="{188B26D7-0E46-4259-A308-8F6649B7B476}" type="pres">
      <dgm:prSet presAssocID="{99C4777F-B767-43FB-A4FC-D43FBAE74299}" presName="node" presStyleLbl="node1" presStyleIdx="0" presStyleCnt="8" custScaleX="272169" custScaleY="147759">
        <dgm:presLayoutVars>
          <dgm:bulletEnabled val="1"/>
        </dgm:presLayoutVars>
      </dgm:prSet>
      <dgm:spPr/>
    </dgm:pt>
    <dgm:pt modelId="{1F2354C4-40B0-4C5E-9B3D-964AF8AB7431}" type="pres">
      <dgm:prSet presAssocID="{99C4777F-B767-43FB-A4FC-D43FBAE74299}" presName="spNode" presStyleCnt="0"/>
      <dgm:spPr/>
    </dgm:pt>
    <dgm:pt modelId="{7A6A0BBE-AB24-4334-B261-20C859F9D495}" type="pres">
      <dgm:prSet presAssocID="{625CCD4A-2C4A-40EE-936A-E00B2E03F7FF}" presName="sibTrans" presStyleLbl="sibTrans1D1" presStyleIdx="0" presStyleCnt="8"/>
      <dgm:spPr/>
    </dgm:pt>
    <dgm:pt modelId="{B5B473EA-69F6-446F-B277-29922E95B5D2}" type="pres">
      <dgm:prSet presAssocID="{F62A3AD0-18B1-4EC8-B006-2EE16B32B08A}" presName="node" presStyleLbl="node1" presStyleIdx="1" presStyleCnt="8" custScaleX="272169" custScaleY="147759" custRadScaleRad="100790" custRadScaleInc="86294">
        <dgm:presLayoutVars>
          <dgm:bulletEnabled val="1"/>
        </dgm:presLayoutVars>
      </dgm:prSet>
      <dgm:spPr/>
    </dgm:pt>
    <dgm:pt modelId="{FFC67A5C-9900-4676-8EF9-E9A99F4D06F4}" type="pres">
      <dgm:prSet presAssocID="{F62A3AD0-18B1-4EC8-B006-2EE16B32B08A}" presName="spNode" presStyleCnt="0"/>
      <dgm:spPr/>
    </dgm:pt>
    <dgm:pt modelId="{0FD661FB-EB4B-435D-834A-D34B37483147}" type="pres">
      <dgm:prSet presAssocID="{F71D2E78-D7C7-45CC-8DC1-B2428813A12A}" presName="sibTrans" presStyleLbl="sibTrans1D1" presStyleIdx="1" presStyleCnt="8"/>
      <dgm:spPr/>
    </dgm:pt>
    <dgm:pt modelId="{8CACC6D1-3220-4147-815C-16FCB9772B64}" type="pres">
      <dgm:prSet presAssocID="{8874B492-72E4-462A-8CE3-4CCB0B18B979}" presName="node" presStyleLbl="node1" presStyleIdx="2" presStyleCnt="8" custScaleX="272169" custScaleY="147759" custRadScaleRad="101850" custRadScaleInc="-4605">
        <dgm:presLayoutVars>
          <dgm:bulletEnabled val="1"/>
        </dgm:presLayoutVars>
      </dgm:prSet>
      <dgm:spPr/>
    </dgm:pt>
    <dgm:pt modelId="{441C98A5-2FCF-41B3-90BB-2D1DAE21F000}" type="pres">
      <dgm:prSet presAssocID="{8874B492-72E4-462A-8CE3-4CCB0B18B979}" presName="spNode" presStyleCnt="0"/>
      <dgm:spPr/>
    </dgm:pt>
    <dgm:pt modelId="{ED135B4C-1939-473F-96A2-42EC0FC99D3D}" type="pres">
      <dgm:prSet presAssocID="{B54AE32A-5913-4B07-BCEF-04FAA07F1702}" presName="sibTrans" presStyleLbl="sibTrans1D1" presStyleIdx="2" presStyleCnt="8"/>
      <dgm:spPr/>
    </dgm:pt>
    <dgm:pt modelId="{F6169E02-1F5D-4528-8C56-0FB20D95682B}" type="pres">
      <dgm:prSet presAssocID="{CB9513B2-ABB8-4538-BC3E-FB1735759142}" presName="node" presStyleLbl="node1" presStyleIdx="3" presStyleCnt="8" custScaleX="272169" custScaleY="147759" custRadScaleRad="101181" custRadScaleInc="-97655">
        <dgm:presLayoutVars>
          <dgm:bulletEnabled val="1"/>
        </dgm:presLayoutVars>
      </dgm:prSet>
      <dgm:spPr/>
    </dgm:pt>
    <dgm:pt modelId="{AF4FEBAF-D467-45CA-8330-B944C7EC69DB}" type="pres">
      <dgm:prSet presAssocID="{CB9513B2-ABB8-4538-BC3E-FB1735759142}" presName="spNode" presStyleCnt="0"/>
      <dgm:spPr/>
    </dgm:pt>
    <dgm:pt modelId="{CE76D940-6467-4160-9DDD-E5196825F264}" type="pres">
      <dgm:prSet presAssocID="{FCED5524-48F7-4721-8F87-F9E73809AB7D}" presName="sibTrans" presStyleLbl="sibTrans1D1" presStyleIdx="3" presStyleCnt="8"/>
      <dgm:spPr/>
    </dgm:pt>
    <dgm:pt modelId="{6955537D-FDF1-473B-B943-161A60711171}" type="pres">
      <dgm:prSet presAssocID="{37C47194-F5BE-4E8B-B96D-1DC3B238083D}" presName="node" presStyleLbl="node1" presStyleIdx="4" presStyleCnt="8" custScaleX="272169" custScaleY="147759">
        <dgm:presLayoutVars>
          <dgm:bulletEnabled val="1"/>
        </dgm:presLayoutVars>
      </dgm:prSet>
      <dgm:spPr/>
    </dgm:pt>
    <dgm:pt modelId="{1AED4952-BE17-40F2-927E-E036B9583D59}" type="pres">
      <dgm:prSet presAssocID="{37C47194-F5BE-4E8B-B96D-1DC3B238083D}" presName="spNode" presStyleCnt="0"/>
      <dgm:spPr/>
    </dgm:pt>
    <dgm:pt modelId="{E1707139-84E5-428F-826A-08EF845D9C3D}" type="pres">
      <dgm:prSet presAssocID="{DEE413DC-B97C-4B20-B6EB-19EB2869529D}" presName="sibTrans" presStyleLbl="sibTrans1D1" presStyleIdx="4" presStyleCnt="8"/>
      <dgm:spPr/>
    </dgm:pt>
    <dgm:pt modelId="{8B6B952C-44E5-4C65-90A3-827879DDDA6E}" type="pres">
      <dgm:prSet presAssocID="{31294741-2F32-4CFE-B77A-A6A6E67FFDCB}" presName="node" presStyleLbl="node1" presStyleIdx="5" presStyleCnt="8" custScaleX="272169" custScaleY="152994" custRadScaleRad="98381" custRadScaleInc="94040">
        <dgm:presLayoutVars>
          <dgm:bulletEnabled val="1"/>
        </dgm:presLayoutVars>
      </dgm:prSet>
      <dgm:spPr/>
    </dgm:pt>
    <dgm:pt modelId="{26FC984F-06D0-464A-B25E-63F8CC1EAB2B}" type="pres">
      <dgm:prSet presAssocID="{31294741-2F32-4CFE-B77A-A6A6E67FFDCB}" presName="spNode" presStyleCnt="0"/>
      <dgm:spPr/>
    </dgm:pt>
    <dgm:pt modelId="{8EB5AC27-DB6B-4BDC-AF64-4D18374E5210}" type="pres">
      <dgm:prSet presAssocID="{191D9806-7E89-4B10-8863-BFC5E1037A54}" presName="sibTrans" presStyleLbl="sibTrans1D1" presStyleIdx="5" presStyleCnt="8"/>
      <dgm:spPr/>
    </dgm:pt>
    <dgm:pt modelId="{BA62B35F-5D2E-4F62-B8A5-48F1831AF30E}" type="pres">
      <dgm:prSet presAssocID="{D4496525-A761-47ED-880E-D1F73E4190F0}" presName="node" presStyleLbl="node1" presStyleIdx="6" presStyleCnt="8" custScaleX="272169" custScaleY="147759" custRadScaleRad="99394" custRadScaleInc="4719">
        <dgm:presLayoutVars>
          <dgm:bulletEnabled val="1"/>
        </dgm:presLayoutVars>
      </dgm:prSet>
      <dgm:spPr/>
    </dgm:pt>
    <dgm:pt modelId="{9E9937BB-EE43-42F6-8649-BB9252C0E1CD}" type="pres">
      <dgm:prSet presAssocID="{D4496525-A761-47ED-880E-D1F73E4190F0}" presName="spNode" presStyleCnt="0"/>
      <dgm:spPr/>
    </dgm:pt>
    <dgm:pt modelId="{A40FF08D-1206-4329-AC95-868E755ED495}" type="pres">
      <dgm:prSet presAssocID="{2E0392F3-EC3C-45AA-B2EA-741790E22C55}" presName="sibTrans" presStyleLbl="sibTrans1D1" presStyleIdx="6" presStyleCnt="8"/>
      <dgm:spPr/>
    </dgm:pt>
    <dgm:pt modelId="{40806EEC-723C-4FEB-86D1-76576680DA6A}" type="pres">
      <dgm:prSet presAssocID="{F02F2C35-352A-46A8-A8CB-D38B3D8BD93C}" presName="node" presStyleLbl="node1" presStyleIdx="7" presStyleCnt="8" custScaleX="272169" custScaleY="147759" custRadScaleRad="98435" custRadScaleInc="-80544">
        <dgm:presLayoutVars>
          <dgm:bulletEnabled val="1"/>
        </dgm:presLayoutVars>
      </dgm:prSet>
      <dgm:spPr/>
    </dgm:pt>
    <dgm:pt modelId="{4A682412-A98B-4B0D-A99D-0D74A8FA8734}" type="pres">
      <dgm:prSet presAssocID="{F02F2C35-352A-46A8-A8CB-D38B3D8BD93C}" presName="spNode" presStyleCnt="0"/>
      <dgm:spPr/>
    </dgm:pt>
    <dgm:pt modelId="{50844C2B-AA82-4E23-A74D-1405F6F1A1D9}" type="pres">
      <dgm:prSet presAssocID="{BC6AC610-70F9-4C02-A63D-66482217F279}" presName="sibTrans" presStyleLbl="sibTrans1D1" presStyleIdx="7" presStyleCnt="8"/>
      <dgm:spPr/>
    </dgm:pt>
  </dgm:ptLst>
  <dgm:cxnLst>
    <dgm:cxn modelId="{99E4D101-BBF4-4721-A2FB-1FE1DCAF7CA0}" type="presOf" srcId="{FFF09030-6057-4EFE-87F3-7EA6B9A895D3}" destId="{25E1F0CB-98F9-4FFE-BD79-FCDE039C7465}" srcOrd="0" destOrd="0" presId="urn:microsoft.com/office/officeart/2005/8/layout/cycle6"/>
    <dgm:cxn modelId="{0B845F0F-5153-4474-B155-97A98C19A9A9}" srcId="{FFF09030-6057-4EFE-87F3-7EA6B9A895D3}" destId="{F02F2C35-352A-46A8-A8CB-D38B3D8BD93C}" srcOrd="7" destOrd="0" parTransId="{CB604B6F-0291-4605-8154-F7639E1D05F7}" sibTransId="{BC6AC610-70F9-4C02-A63D-66482217F279}"/>
    <dgm:cxn modelId="{6D48CF17-FF50-4AA1-8872-C898E05C58A8}" srcId="{FFF09030-6057-4EFE-87F3-7EA6B9A895D3}" destId="{37C47194-F5BE-4E8B-B96D-1DC3B238083D}" srcOrd="4" destOrd="0" parTransId="{FE85E59E-7F37-44F3-BCF5-270CB9DEF54B}" sibTransId="{DEE413DC-B97C-4B20-B6EB-19EB2869529D}"/>
    <dgm:cxn modelId="{3FDE5424-DDEC-4998-A587-22280FF72C76}" type="presOf" srcId="{F62A3AD0-18B1-4EC8-B006-2EE16B32B08A}" destId="{B5B473EA-69F6-446F-B277-29922E95B5D2}" srcOrd="0" destOrd="0" presId="urn:microsoft.com/office/officeart/2005/8/layout/cycle6"/>
    <dgm:cxn modelId="{A2E69734-E828-4411-9FCC-C08E2CEEF2A1}" type="presOf" srcId="{8874B492-72E4-462A-8CE3-4CCB0B18B979}" destId="{8CACC6D1-3220-4147-815C-16FCB9772B64}" srcOrd="0" destOrd="0" presId="urn:microsoft.com/office/officeart/2005/8/layout/cycle6"/>
    <dgm:cxn modelId="{4D741B35-91DF-488B-9329-9695C8112308}" type="presOf" srcId="{37C47194-F5BE-4E8B-B96D-1DC3B238083D}" destId="{6955537D-FDF1-473B-B943-161A60711171}" srcOrd="0" destOrd="0" presId="urn:microsoft.com/office/officeart/2005/8/layout/cycle6"/>
    <dgm:cxn modelId="{ED658C3D-36C4-49EF-B994-AE05FD3E4CAD}" type="presOf" srcId="{BC6AC610-70F9-4C02-A63D-66482217F279}" destId="{50844C2B-AA82-4E23-A74D-1405F6F1A1D9}" srcOrd="0" destOrd="0" presId="urn:microsoft.com/office/officeart/2005/8/layout/cycle6"/>
    <dgm:cxn modelId="{CB14AC3D-DC6C-4FB3-988C-64EA2E711221}" type="presOf" srcId="{625CCD4A-2C4A-40EE-936A-E00B2E03F7FF}" destId="{7A6A0BBE-AB24-4334-B261-20C859F9D495}" srcOrd="0" destOrd="0" presId="urn:microsoft.com/office/officeart/2005/8/layout/cycle6"/>
    <dgm:cxn modelId="{1568E05D-9D73-4E08-9585-E7E4FB67524D}" type="presOf" srcId="{CB9513B2-ABB8-4538-BC3E-FB1735759142}" destId="{F6169E02-1F5D-4528-8C56-0FB20D95682B}" srcOrd="0" destOrd="0" presId="urn:microsoft.com/office/officeart/2005/8/layout/cycle6"/>
    <dgm:cxn modelId="{858D8843-D65E-423B-AE03-0B60A929821D}" srcId="{FFF09030-6057-4EFE-87F3-7EA6B9A895D3}" destId="{8874B492-72E4-462A-8CE3-4CCB0B18B979}" srcOrd="2" destOrd="0" parTransId="{DE15942A-F328-425E-8BC8-91BC74FC90C3}" sibTransId="{B54AE32A-5913-4B07-BCEF-04FAA07F1702}"/>
    <dgm:cxn modelId="{19B98D63-C403-4DAE-8010-7C9F0782D9DE}" type="presOf" srcId="{D4496525-A761-47ED-880E-D1F73E4190F0}" destId="{BA62B35F-5D2E-4F62-B8A5-48F1831AF30E}" srcOrd="0" destOrd="0" presId="urn:microsoft.com/office/officeart/2005/8/layout/cycle6"/>
    <dgm:cxn modelId="{EF0BA444-E4F6-482D-B85F-7DCCD5AFCA67}" srcId="{FFF09030-6057-4EFE-87F3-7EA6B9A895D3}" destId="{CB9513B2-ABB8-4538-BC3E-FB1735759142}" srcOrd="3" destOrd="0" parTransId="{6E4838A3-E597-470A-9665-9B56BBA384A9}" sibTransId="{FCED5524-48F7-4721-8F87-F9E73809AB7D}"/>
    <dgm:cxn modelId="{405EC067-6EFA-45D3-98A3-4FA5422D1A6C}" srcId="{FFF09030-6057-4EFE-87F3-7EA6B9A895D3}" destId="{31294741-2F32-4CFE-B77A-A6A6E67FFDCB}" srcOrd="5" destOrd="0" parTransId="{9E7A79B6-7BDC-45DB-ADD4-1CAD16939117}" sibTransId="{191D9806-7E89-4B10-8863-BFC5E1037A54}"/>
    <dgm:cxn modelId="{F4ECA04E-B00D-44FA-9AF0-679A0C448968}" type="presOf" srcId="{31294741-2F32-4CFE-B77A-A6A6E67FFDCB}" destId="{8B6B952C-44E5-4C65-90A3-827879DDDA6E}" srcOrd="0" destOrd="0" presId="urn:microsoft.com/office/officeart/2005/8/layout/cycle6"/>
    <dgm:cxn modelId="{3016E26E-5239-4729-9D23-2A8435DC2D2E}" type="presOf" srcId="{99C4777F-B767-43FB-A4FC-D43FBAE74299}" destId="{188B26D7-0E46-4259-A308-8F6649B7B476}" srcOrd="0" destOrd="0" presId="urn:microsoft.com/office/officeart/2005/8/layout/cycle6"/>
    <dgm:cxn modelId="{03A9EF6E-DC18-442D-B7B6-D0CB2AC5E15C}" type="presOf" srcId="{191D9806-7E89-4B10-8863-BFC5E1037A54}" destId="{8EB5AC27-DB6B-4BDC-AF64-4D18374E5210}" srcOrd="0" destOrd="0" presId="urn:microsoft.com/office/officeart/2005/8/layout/cycle6"/>
    <dgm:cxn modelId="{534D4486-C013-4320-8200-FE3109888A36}" srcId="{FFF09030-6057-4EFE-87F3-7EA6B9A895D3}" destId="{99C4777F-B767-43FB-A4FC-D43FBAE74299}" srcOrd="0" destOrd="0" parTransId="{C53708FB-3E2E-4F89-B4EF-C6850DD0A8B0}" sibTransId="{625CCD4A-2C4A-40EE-936A-E00B2E03F7FF}"/>
    <dgm:cxn modelId="{F795DAA1-0E2D-4829-AAA3-C2788CB591DB}" type="presOf" srcId="{2E0392F3-EC3C-45AA-B2EA-741790E22C55}" destId="{A40FF08D-1206-4329-AC95-868E755ED495}" srcOrd="0" destOrd="0" presId="urn:microsoft.com/office/officeart/2005/8/layout/cycle6"/>
    <dgm:cxn modelId="{F37B79A8-AA04-4489-BA14-B1BF0A919D48}" type="presOf" srcId="{FCED5524-48F7-4721-8F87-F9E73809AB7D}" destId="{CE76D940-6467-4160-9DDD-E5196825F264}" srcOrd="0" destOrd="0" presId="urn:microsoft.com/office/officeart/2005/8/layout/cycle6"/>
    <dgm:cxn modelId="{93C997B1-6E55-4AFC-B04D-AED52E4E7E8A}" type="presOf" srcId="{B54AE32A-5913-4B07-BCEF-04FAA07F1702}" destId="{ED135B4C-1939-473F-96A2-42EC0FC99D3D}" srcOrd="0" destOrd="0" presId="urn:microsoft.com/office/officeart/2005/8/layout/cycle6"/>
    <dgm:cxn modelId="{FE3A3BB7-9793-481B-910D-9A74A7957BBF}" type="presOf" srcId="{F02F2C35-352A-46A8-A8CB-D38B3D8BD93C}" destId="{40806EEC-723C-4FEB-86D1-76576680DA6A}" srcOrd="0" destOrd="0" presId="urn:microsoft.com/office/officeart/2005/8/layout/cycle6"/>
    <dgm:cxn modelId="{8C2D78B7-5D36-44CB-8B89-64DD067BA4C3}" type="presOf" srcId="{F71D2E78-D7C7-45CC-8DC1-B2428813A12A}" destId="{0FD661FB-EB4B-435D-834A-D34B37483147}" srcOrd="0" destOrd="0" presId="urn:microsoft.com/office/officeart/2005/8/layout/cycle6"/>
    <dgm:cxn modelId="{CD3B2EE0-226C-4A72-90E6-6A02E920A1D7}" srcId="{FFF09030-6057-4EFE-87F3-7EA6B9A895D3}" destId="{D4496525-A761-47ED-880E-D1F73E4190F0}" srcOrd="6" destOrd="0" parTransId="{E95032CF-E6B6-486B-A309-3637260DC6C3}" sibTransId="{2E0392F3-EC3C-45AA-B2EA-741790E22C55}"/>
    <dgm:cxn modelId="{8CBC7CF3-1C6B-43C4-8F26-60217B1D826F}" srcId="{FFF09030-6057-4EFE-87F3-7EA6B9A895D3}" destId="{F62A3AD0-18B1-4EC8-B006-2EE16B32B08A}" srcOrd="1" destOrd="0" parTransId="{36693BF6-80A2-4581-AC93-C48A36759BE5}" sibTransId="{F71D2E78-D7C7-45CC-8DC1-B2428813A12A}"/>
    <dgm:cxn modelId="{2DE137FA-BA5D-4808-B502-C640D66E3DD0}" type="presOf" srcId="{DEE413DC-B97C-4B20-B6EB-19EB2869529D}" destId="{E1707139-84E5-428F-826A-08EF845D9C3D}" srcOrd="0" destOrd="0" presId="urn:microsoft.com/office/officeart/2005/8/layout/cycle6"/>
    <dgm:cxn modelId="{1FDA32FB-CFDB-4B7E-AC42-B2F12282D5FA}" type="presParOf" srcId="{25E1F0CB-98F9-4FFE-BD79-FCDE039C7465}" destId="{188B26D7-0E46-4259-A308-8F6649B7B476}" srcOrd="0" destOrd="0" presId="urn:microsoft.com/office/officeart/2005/8/layout/cycle6"/>
    <dgm:cxn modelId="{96EE7C9C-1C20-4FC7-9F5D-9CA0EC1AC10A}" type="presParOf" srcId="{25E1F0CB-98F9-4FFE-BD79-FCDE039C7465}" destId="{1F2354C4-40B0-4C5E-9B3D-964AF8AB7431}" srcOrd="1" destOrd="0" presId="urn:microsoft.com/office/officeart/2005/8/layout/cycle6"/>
    <dgm:cxn modelId="{DE081202-6223-4AC7-A4E3-524D44EEB065}" type="presParOf" srcId="{25E1F0CB-98F9-4FFE-BD79-FCDE039C7465}" destId="{7A6A0BBE-AB24-4334-B261-20C859F9D495}" srcOrd="2" destOrd="0" presId="urn:microsoft.com/office/officeart/2005/8/layout/cycle6"/>
    <dgm:cxn modelId="{02EFB42F-AE55-4E3F-8A6F-E5E8FFEDA781}" type="presParOf" srcId="{25E1F0CB-98F9-4FFE-BD79-FCDE039C7465}" destId="{B5B473EA-69F6-446F-B277-29922E95B5D2}" srcOrd="3" destOrd="0" presId="urn:microsoft.com/office/officeart/2005/8/layout/cycle6"/>
    <dgm:cxn modelId="{B8C4E597-09F2-4725-9467-79A55E7A8D86}" type="presParOf" srcId="{25E1F0CB-98F9-4FFE-BD79-FCDE039C7465}" destId="{FFC67A5C-9900-4676-8EF9-E9A99F4D06F4}" srcOrd="4" destOrd="0" presId="urn:microsoft.com/office/officeart/2005/8/layout/cycle6"/>
    <dgm:cxn modelId="{29DE67EE-5C97-4B1A-AB0A-7323D13BBCA8}" type="presParOf" srcId="{25E1F0CB-98F9-4FFE-BD79-FCDE039C7465}" destId="{0FD661FB-EB4B-435D-834A-D34B37483147}" srcOrd="5" destOrd="0" presId="urn:microsoft.com/office/officeart/2005/8/layout/cycle6"/>
    <dgm:cxn modelId="{E5C64D69-074E-410C-8997-E44E67810028}" type="presParOf" srcId="{25E1F0CB-98F9-4FFE-BD79-FCDE039C7465}" destId="{8CACC6D1-3220-4147-815C-16FCB9772B64}" srcOrd="6" destOrd="0" presId="urn:microsoft.com/office/officeart/2005/8/layout/cycle6"/>
    <dgm:cxn modelId="{61E26542-096F-4A2A-8439-5B2C72A86EE1}" type="presParOf" srcId="{25E1F0CB-98F9-4FFE-BD79-FCDE039C7465}" destId="{441C98A5-2FCF-41B3-90BB-2D1DAE21F000}" srcOrd="7" destOrd="0" presId="urn:microsoft.com/office/officeart/2005/8/layout/cycle6"/>
    <dgm:cxn modelId="{0D05A194-371F-460A-A9C6-BA981EC17248}" type="presParOf" srcId="{25E1F0CB-98F9-4FFE-BD79-FCDE039C7465}" destId="{ED135B4C-1939-473F-96A2-42EC0FC99D3D}" srcOrd="8" destOrd="0" presId="urn:microsoft.com/office/officeart/2005/8/layout/cycle6"/>
    <dgm:cxn modelId="{6803397D-6576-40B2-9E78-732F440E3825}" type="presParOf" srcId="{25E1F0CB-98F9-4FFE-BD79-FCDE039C7465}" destId="{F6169E02-1F5D-4528-8C56-0FB20D95682B}" srcOrd="9" destOrd="0" presId="urn:microsoft.com/office/officeart/2005/8/layout/cycle6"/>
    <dgm:cxn modelId="{7E225D4B-F94E-4784-A9EB-05AB1E56AD8A}" type="presParOf" srcId="{25E1F0CB-98F9-4FFE-BD79-FCDE039C7465}" destId="{AF4FEBAF-D467-45CA-8330-B944C7EC69DB}" srcOrd="10" destOrd="0" presId="urn:microsoft.com/office/officeart/2005/8/layout/cycle6"/>
    <dgm:cxn modelId="{3437D7A7-04A7-4989-8EAD-09E23FDD85C2}" type="presParOf" srcId="{25E1F0CB-98F9-4FFE-BD79-FCDE039C7465}" destId="{CE76D940-6467-4160-9DDD-E5196825F264}" srcOrd="11" destOrd="0" presId="urn:microsoft.com/office/officeart/2005/8/layout/cycle6"/>
    <dgm:cxn modelId="{248B350B-BC25-4665-9DCB-55D3CF9F3E73}" type="presParOf" srcId="{25E1F0CB-98F9-4FFE-BD79-FCDE039C7465}" destId="{6955537D-FDF1-473B-B943-161A60711171}" srcOrd="12" destOrd="0" presId="urn:microsoft.com/office/officeart/2005/8/layout/cycle6"/>
    <dgm:cxn modelId="{BAE65E95-2073-4FA0-A7B2-25E09B679EF8}" type="presParOf" srcId="{25E1F0CB-98F9-4FFE-BD79-FCDE039C7465}" destId="{1AED4952-BE17-40F2-927E-E036B9583D59}" srcOrd="13" destOrd="0" presId="urn:microsoft.com/office/officeart/2005/8/layout/cycle6"/>
    <dgm:cxn modelId="{3262D1AC-D530-4412-9FF5-650D0A6AB553}" type="presParOf" srcId="{25E1F0CB-98F9-4FFE-BD79-FCDE039C7465}" destId="{E1707139-84E5-428F-826A-08EF845D9C3D}" srcOrd="14" destOrd="0" presId="urn:microsoft.com/office/officeart/2005/8/layout/cycle6"/>
    <dgm:cxn modelId="{86A0EA57-F925-491E-9841-9CA521DF2BD9}" type="presParOf" srcId="{25E1F0CB-98F9-4FFE-BD79-FCDE039C7465}" destId="{8B6B952C-44E5-4C65-90A3-827879DDDA6E}" srcOrd="15" destOrd="0" presId="urn:microsoft.com/office/officeart/2005/8/layout/cycle6"/>
    <dgm:cxn modelId="{78EB9C53-E11F-4814-8571-69AA90C7B382}" type="presParOf" srcId="{25E1F0CB-98F9-4FFE-BD79-FCDE039C7465}" destId="{26FC984F-06D0-464A-B25E-63F8CC1EAB2B}" srcOrd="16" destOrd="0" presId="urn:microsoft.com/office/officeart/2005/8/layout/cycle6"/>
    <dgm:cxn modelId="{B8D6318C-26E1-40E9-B147-BE53A703F2A7}" type="presParOf" srcId="{25E1F0CB-98F9-4FFE-BD79-FCDE039C7465}" destId="{8EB5AC27-DB6B-4BDC-AF64-4D18374E5210}" srcOrd="17" destOrd="0" presId="urn:microsoft.com/office/officeart/2005/8/layout/cycle6"/>
    <dgm:cxn modelId="{2F3AF2D3-0717-4496-9034-66FA340B31EE}" type="presParOf" srcId="{25E1F0CB-98F9-4FFE-BD79-FCDE039C7465}" destId="{BA62B35F-5D2E-4F62-B8A5-48F1831AF30E}" srcOrd="18" destOrd="0" presId="urn:microsoft.com/office/officeart/2005/8/layout/cycle6"/>
    <dgm:cxn modelId="{07594852-0F3E-4712-944F-DD822F747616}" type="presParOf" srcId="{25E1F0CB-98F9-4FFE-BD79-FCDE039C7465}" destId="{9E9937BB-EE43-42F6-8649-BB9252C0E1CD}" srcOrd="19" destOrd="0" presId="urn:microsoft.com/office/officeart/2005/8/layout/cycle6"/>
    <dgm:cxn modelId="{7AB9F56F-1CDA-46F1-ACDE-FFEA51916419}" type="presParOf" srcId="{25E1F0CB-98F9-4FFE-BD79-FCDE039C7465}" destId="{A40FF08D-1206-4329-AC95-868E755ED495}" srcOrd="20" destOrd="0" presId="urn:microsoft.com/office/officeart/2005/8/layout/cycle6"/>
    <dgm:cxn modelId="{445C35DB-2694-457D-B584-B3FC448B12CE}" type="presParOf" srcId="{25E1F0CB-98F9-4FFE-BD79-FCDE039C7465}" destId="{40806EEC-723C-4FEB-86D1-76576680DA6A}" srcOrd="21" destOrd="0" presId="urn:microsoft.com/office/officeart/2005/8/layout/cycle6"/>
    <dgm:cxn modelId="{11B565F8-1332-40FB-931B-7934CDA061E2}" type="presParOf" srcId="{25E1F0CB-98F9-4FFE-BD79-FCDE039C7465}" destId="{4A682412-A98B-4B0D-A99D-0D74A8FA8734}" srcOrd="22" destOrd="0" presId="urn:microsoft.com/office/officeart/2005/8/layout/cycle6"/>
    <dgm:cxn modelId="{929A8DAA-491A-41F6-A624-92D96904D189}" type="presParOf" srcId="{25E1F0CB-98F9-4FFE-BD79-FCDE039C7465}" destId="{50844C2B-AA82-4E23-A74D-1405F6F1A1D9}" srcOrd="23" destOrd="0" presId="urn:microsoft.com/office/officeart/2005/8/layout/cycle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C7671A-276F-45FC-A5F4-7BDE6B7FBE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2915CD5-EC30-4B17-84EA-079826CCB8B0}">
      <dgm:prSet phldrT="[Text]" custT="1"/>
      <dgm:spPr>
        <a:solidFill>
          <a:srgbClr val="002D73"/>
        </a:solidFill>
      </dgm:spPr>
      <dgm:t>
        <a:bodyPr/>
        <a:lstStyle/>
        <a:p>
          <a:r>
            <a:rPr lang="en-AU" sz="1000"/>
            <a:t>New capital investment in infrastructure that increases </a:t>
          </a:r>
          <a:br>
            <a:rPr lang="en-AU" sz="1000"/>
          </a:br>
          <a:r>
            <a:rPr lang="en-AU" sz="1000"/>
            <a:t>the security, quality and/or availability of water for </a:t>
          </a:r>
          <a:br>
            <a:rPr lang="en-AU" sz="1000"/>
          </a:br>
          <a:r>
            <a:rPr lang="en-AU" sz="1000" b="0"/>
            <a:t>regional and remote communities, </a:t>
          </a:r>
          <a:br>
            <a:rPr lang="en-AU" sz="1000" b="0"/>
          </a:br>
          <a:r>
            <a:rPr lang="en-AU" sz="1000" b="0"/>
            <a:t>and/or productive use</a:t>
          </a:r>
          <a:endParaRPr lang="en-US" sz="1000" b="1"/>
        </a:p>
      </dgm:t>
    </dgm:pt>
    <dgm:pt modelId="{A7BE442B-19BD-4F1B-BCD0-B02624EF8350}" type="sibTrans" cxnId="{6A01F154-9A37-44BB-AB93-ED186270DEC0}">
      <dgm:prSet/>
      <dgm:spPr/>
      <dgm:t>
        <a:bodyPr/>
        <a:lstStyle/>
        <a:p>
          <a:endParaRPr lang="en-US" sz="1200"/>
        </a:p>
      </dgm:t>
    </dgm:pt>
    <dgm:pt modelId="{0D083296-C262-4A3A-B1F0-D744DE4C2EC2}" type="parTrans" cxnId="{6A01F154-9A37-44BB-AB93-ED186270DEC0}">
      <dgm:prSet/>
      <dgm:spPr/>
      <dgm:t>
        <a:bodyPr/>
        <a:lstStyle/>
        <a:p>
          <a:endParaRPr lang="en-US" sz="1200"/>
        </a:p>
      </dgm:t>
    </dgm:pt>
    <dgm:pt modelId="{E5500F8D-6928-45EA-B3CC-9E2F39A667EB}">
      <dgm:prSet phldrT="[Text]" custT="1"/>
      <dgm:spPr>
        <a:solidFill>
          <a:srgbClr val="002D73"/>
        </a:solidFill>
      </dgm:spPr>
      <dgm:t>
        <a:bodyPr/>
        <a:lstStyle/>
        <a:p>
          <a:r>
            <a:rPr lang="en-AU" sz="1000" b="0"/>
            <a:t>Demonstrable public benefit with a national interest element and demonstrated engagement with affected stakeholders (including First Nations people)</a:t>
          </a:r>
          <a:endParaRPr lang="en-US" sz="1000" b="0"/>
        </a:p>
      </dgm:t>
    </dgm:pt>
    <dgm:pt modelId="{90D526DD-54BF-4B5B-9A02-1BDAEDF44D30}" type="sibTrans" cxnId="{1C9EAC9E-F66B-40A9-AB7F-34E586F5508B}">
      <dgm:prSet/>
      <dgm:spPr/>
      <dgm:t>
        <a:bodyPr/>
        <a:lstStyle/>
        <a:p>
          <a:endParaRPr lang="en-US" sz="1200"/>
        </a:p>
      </dgm:t>
    </dgm:pt>
    <dgm:pt modelId="{372BB2BB-87A6-41AF-AC13-CB946320DC7B}" type="parTrans" cxnId="{1C9EAC9E-F66B-40A9-AB7F-34E586F5508B}">
      <dgm:prSet/>
      <dgm:spPr/>
      <dgm:t>
        <a:bodyPr/>
        <a:lstStyle/>
        <a:p>
          <a:endParaRPr lang="en-US" sz="1200"/>
        </a:p>
      </dgm:t>
    </dgm:pt>
    <dgm:pt modelId="{BFB24A60-78D4-49FC-B158-49DC3AE54B79}">
      <dgm:prSet phldrT="[Text]" custT="1"/>
      <dgm:spPr>
        <a:solidFill>
          <a:srgbClr val="002D73"/>
        </a:solidFill>
      </dgm:spPr>
      <dgm:t>
        <a:bodyPr/>
        <a:lstStyle/>
        <a:p>
          <a:r>
            <a:rPr lang="en-AU" sz="1000"/>
            <a:t>Brought forward with strong support by a state or territory government (including securing funding contributions) and is dependent on a Commonwealth contribution</a:t>
          </a:r>
          <a:endParaRPr lang="en-US" sz="1000" b="1"/>
        </a:p>
      </dgm:t>
    </dgm:pt>
    <dgm:pt modelId="{D3CD8741-ECD1-4F22-8B3E-4E6357ECCA08}" type="sibTrans" cxnId="{93653072-2DF0-4B4E-AD79-CE3ACD37A0E8}">
      <dgm:prSet/>
      <dgm:spPr/>
      <dgm:t>
        <a:bodyPr/>
        <a:lstStyle/>
        <a:p>
          <a:endParaRPr lang="en-US" sz="1200"/>
        </a:p>
      </dgm:t>
    </dgm:pt>
    <dgm:pt modelId="{E98F6F79-6D63-42F2-994C-339CB0127BF5}" type="parTrans" cxnId="{93653072-2DF0-4B4E-AD79-CE3ACD37A0E8}">
      <dgm:prSet/>
      <dgm:spPr/>
      <dgm:t>
        <a:bodyPr/>
        <a:lstStyle/>
        <a:p>
          <a:endParaRPr lang="en-US" sz="1200"/>
        </a:p>
      </dgm:t>
    </dgm:pt>
    <dgm:pt modelId="{603D1C98-D2F0-440A-A6B3-0963426897CB}" type="pres">
      <dgm:prSet presAssocID="{D8C7671A-276F-45FC-A5F4-7BDE6B7FBEC6}" presName="diagram" presStyleCnt="0">
        <dgm:presLayoutVars>
          <dgm:dir/>
          <dgm:resizeHandles val="exact"/>
        </dgm:presLayoutVars>
      </dgm:prSet>
      <dgm:spPr/>
    </dgm:pt>
    <dgm:pt modelId="{E8AF5AD5-4747-4085-A23D-3ACD04653E2D}" type="pres">
      <dgm:prSet presAssocID="{A2915CD5-EC30-4B17-84EA-079826CCB8B0}" presName="node" presStyleLbl="node1" presStyleIdx="0" presStyleCnt="3">
        <dgm:presLayoutVars>
          <dgm:bulletEnabled val="1"/>
        </dgm:presLayoutVars>
      </dgm:prSet>
      <dgm:spPr/>
    </dgm:pt>
    <dgm:pt modelId="{A7A18DBF-8B53-4356-A7A2-E58B0D74ED1A}" type="pres">
      <dgm:prSet presAssocID="{A7BE442B-19BD-4F1B-BCD0-B02624EF8350}" presName="sibTrans" presStyleCnt="0"/>
      <dgm:spPr/>
    </dgm:pt>
    <dgm:pt modelId="{B3A9E757-27B5-47BE-899E-F910D916F11D}" type="pres">
      <dgm:prSet presAssocID="{E5500F8D-6928-45EA-B3CC-9E2F39A667EB}" presName="node" presStyleLbl="node1" presStyleIdx="1" presStyleCnt="3">
        <dgm:presLayoutVars>
          <dgm:bulletEnabled val="1"/>
        </dgm:presLayoutVars>
      </dgm:prSet>
      <dgm:spPr/>
    </dgm:pt>
    <dgm:pt modelId="{6F89F223-E008-4A21-BA3E-C1E67F6CA51A}" type="pres">
      <dgm:prSet presAssocID="{90D526DD-54BF-4B5B-9A02-1BDAEDF44D30}" presName="sibTrans" presStyleCnt="0"/>
      <dgm:spPr/>
    </dgm:pt>
    <dgm:pt modelId="{FF7D422C-6D93-40EF-B033-77AC07D905E0}" type="pres">
      <dgm:prSet presAssocID="{BFB24A60-78D4-49FC-B158-49DC3AE54B79}" presName="node" presStyleLbl="node1" presStyleIdx="2" presStyleCnt="3">
        <dgm:presLayoutVars>
          <dgm:bulletEnabled val="1"/>
        </dgm:presLayoutVars>
      </dgm:prSet>
      <dgm:spPr/>
    </dgm:pt>
  </dgm:ptLst>
  <dgm:cxnLst>
    <dgm:cxn modelId="{A2AFB02D-28E4-49D0-B7DB-D151B7F93371}" type="presOf" srcId="{E5500F8D-6928-45EA-B3CC-9E2F39A667EB}" destId="{B3A9E757-27B5-47BE-899E-F910D916F11D}" srcOrd="0" destOrd="0" presId="urn:microsoft.com/office/officeart/2005/8/layout/default"/>
    <dgm:cxn modelId="{1B90AA48-D9D6-494F-A1FA-764D304A8B9B}" type="presOf" srcId="{BFB24A60-78D4-49FC-B158-49DC3AE54B79}" destId="{FF7D422C-6D93-40EF-B033-77AC07D905E0}" srcOrd="0" destOrd="0" presId="urn:microsoft.com/office/officeart/2005/8/layout/default"/>
    <dgm:cxn modelId="{88077A49-35D5-4CFA-A1A5-296915D2FD78}" type="presOf" srcId="{D8C7671A-276F-45FC-A5F4-7BDE6B7FBEC6}" destId="{603D1C98-D2F0-440A-A6B3-0963426897CB}" srcOrd="0" destOrd="0" presId="urn:microsoft.com/office/officeart/2005/8/layout/default"/>
    <dgm:cxn modelId="{93653072-2DF0-4B4E-AD79-CE3ACD37A0E8}" srcId="{D8C7671A-276F-45FC-A5F4-7BDE6B7FBEC6}" destId="{BFB24A60-78D4-49FC-B158-49DC3AE54B79}" srcOrd="2" destOrd="0" parTransId="{E98F6F79-6D63-42F2-994C-339CB0127BF5}" sibTransId="{D3CD8741-ECD1-4F22-8B3E-4E6357ECCA08}"/>
    <dgm:cxn modelId="{6A01F154-9A37-44BB-AB93-ED186270DEC0}" srcId="{D8C7671A-276F-45FC-A5F4-7BDE6B7FBEC6}" destId="{A2915CD5-EC30-4B17-84EA-079826CCB8B0}" srcOrd="0" destOrd="0" parTransId="{0D083296-C262-4A3A-B1F0-D744DE4C2EC2}" sibTransId="{A7BE442B-19BD-4F1B-BCD0-B02624EF8350}"/>
    <dgm:cxn modelId="{1C9EAC9E-F66B-40A9-AB7F-34E586F5508B}" srcId="{D8C7671A-276F-45FC-A5F4-7BDE6B7FBEC6}" destId="{E5500F8D-6928-45EA-B3CC-9E2F39A667EB}" srcOrd="1" destOrd="0" parTransId="{372BB2BB-87A6-41AF-AC13-CB946320DC7B}" sibTransId="{90D526DD-54BF-4B5B-9A02-1BDAEDF44D30}"/>
    <dgm:cxn modelId="{78592DC2-E2C7-4B77-B27B-380A41BDCE88}" type="presOf" srcId="{A2915CD5-EC30-4B17-84EA-079826CCB8B0}" destId="{E8AF5AD5-4747-4085-A23D-3ACD04653E2D}" srcOrd="0" destOrd="0" presId="urn:microsoft.com/office/officeart/2005/8/layout/default"/>
    <dgm:cxn modelId="{FC978D31-9C68-4C02-9A5D-4F029B586F4D}" type="presParOf" srcId="{603D1C98-D2F0-440A-A6B3-0963426897CB}" destId="{E8AF5AD5-4747-4085-A23D-3ACD04653E2D}" srcOrd="0" destOrd="0" presId="urn:microsoft.com/office/officeart/2005/8/layout/default"/>
    <dgm:cxn modelId="{DBC47E54-4E76-413D-B3CC-61B3CF535ABA}" type="presParOf" srcId="{603D1C98-D2F0-440A-A6B3-0963426897CB}" destId="{A7A18DBF-8B53-4356-A7A2-E58B0D74ED1A}" srcOrd="1" destOrd="0" presId="urn:microsoft.com/office/officeart/2005/8/layout/default"/>
    <dgm:cxn modelId="{210195B9-446C-44B8-B3F7-563EF1AE15CE}" type="presParOf" srcId="{603D1C98-D2F0-440A-A6B3-0963426897CB}" destId="{B3A9E757-27B5-47BE-899E-F910D916F11D}" srcOrd="2" destOrd="0" presId="urn:microsoft.com/office/officeart/2005/8/layout/default"/>
    <dgm:cxn modelId="{7FEA98F2-429F-4803-A7A0-385152F52D0B}" type="presParOf" srcId="{603D1C98-D2F0-440A-A6B3-0963426897CB}" destId="{6F89F223-E008-4A21-BA3E-C1E67F6CA51A}" srcOrd="3" destOrd="0" presId="urn:microsoft.com/office/officeart/2005/8/layout/default"/>
    <dgm:cxn modelId="{EC3E77A7-136F-4062-89B3-D93C1EAD184F}" type="presParOf" srcId="{603D1C98-D2F0-440A-A6B3-0963426897CB}" destId="{FF7D422C-6D93-40EF-B033-77AC07D905E0}" srcOrd="4"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26B29D-075A-4655-906E-390B0298FB52}" type="doc">
      <dgm:prSet loTypeId="urn:microsoft.com/office/officeart/2005/8/layout/hChevron3" loCatId="process" qsTypeId="urn:microsoft.com/office/officeart/2005/8/quickstyle/simple1" qsCatId="simple" csTypeId="urn:microsoft.com/office/officeart/2005/8/colors/accent1_2" csCatId="accent1" phldr="1"/>
      <dgm:spPr/>
    </dgm:pt>
    <dgm:pt modelId="{3B6256C5-C990-47A0-94C9-85EC6D4DB81A}">
      <dgm:prSet phldrT="[Text]"/>
      <dgm:spPr>
        <a:xfrm>
          <a:off x="2712" y="0"/>
          <a:ext cx="2371836" cy="99123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200" b="0" dirty="0">
              <a:solidFill>
                <a:sysClr val="window" lastClr="FFFFFF"/>
              </a:solidFill>
              <a:latin typeface="Calibri" panose="020F0502020204030204"/>
              <a:ea typeface="+mn-ea"/>
              <a:cs typeface="+mn-cs"/>
            </a:rPr>
            <a:t>Framework Objectives</a:t>
          </a:r>
          <a:endParaRPr lang="en-US" sz="1200" b="0">
            <a:solidFill>
              <a:sysClr val="window" lastClr="FFFFFF"/>
            </a:solidFill>
            <a:latin typeface="Calibri" panose="020F0502020204030204"/>
            <a:ea typeface="+mn-ea"/>
            <a:cs typeface="+mn-cs"/>
          </a:endParaRPr>
        </a:p>
      </dgm:t>
    </dgm:pt>
    <dgm:pt modelId="{AB0AEEE9-8663-48BE-A759-0EA9CB839D80}" type="parTrans" cxnId="{F1E45D0B-D2DD-4677-91EA-A6C40317E117}">
      <dgm:prSet/>
      <dgm:spPr/>
      <dgm:t>
        <a:bodyPr/>
        <a:lstStyle/>
        <a:p>
          <a:endParaRPr lang="en-US"/>
        </a:p>
      </dgm:t>
    </dgm:pt>
    <dgm:pt modelId="{73C3D44F-9196-4959-97AF-4F7D3FB1E960}" type="sibTrans" cxnId="{F1E45D0B-D2DD-4677-91EA-A6C40317E117}">
      <dgm:prSet/>
      <dgm:spPr/>
      <dgm:t>
        <a:bodyPr/>
        <a:lstStyle/>
        <a:p>
          <a:endParaRPr lang="en-US"/>
        </a:p>
      </dgm:t>
    </dgm:pt>
    <dgm:pt modelId="{635171F5-2E7E-4821-B2B3-2A9A9B034056}">
      <dgm:prSet phldrT="[Text]" custT="1"/>
      <dgm:spPr>
        <a:xfrm>
          <a:off x="1900181" y="0"/>
          <a:ext cx="2371836" cy="99123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0" dirty="0">
              <a:solidFill>
                <a:sysClr val="window" lastClr="FFFFFF"/>
              </a:solidFill>
              <a:latin typeface="Calibri" panose="020F0502020204030204"/>
              <a:ea typeface="+mn-ea"/>
              <a:cs typeface="+mn-cs"/>
            </a:rPr>
            <a:t>Investment Decisions</a:t>
          </a:r>
          <a:endParaRPr lang="en-US" sz="1200" b="0">
            <a:solidFill>
              <a:sysClr val="window" lastClr="FFFFFF"/>
            </a:solidFill>
            <a:latin typeface="Calibri" panose="020F0502020204030204"/>
            <a:ea typeface="+mn-ea"/>
            <a:cs typeface="+mn-cs"/>
          </a:endParaRPr>
        </a:p>
      </dgm:t>
      <dgm:extLst>
        <a:ext uri="{E40237B7-FDA0-4F09-8148-C483321AD2D9}">
          <dgm14:cNvPr xmlns:dgm14="http://schemas.microsoft.com/office/drawing/2010/diagram" id="0" name="" descr="Figure illustrating the Australian Government's policy and process for water infrastructure investment. " title="Water infrastructure investment policy and process"/>
        </a:ext>
      </dgm:extLst>
    </dgm:pt>
    <dgm:pt modelId="{4F081248-E3F1-4A24-8123-E2FA0F30BA06}" type="parTrans" cxnId="{E5E2294C-210A-4C1F-8914-B2572943FFFF}">
      <dgm:prSet/>
      <dgm:spPr/>
      <dgm:t>
        <a:bodyPr/>
        <a:lstStyle/>
        <a:p>
          <a:endParaRPr lang="en-US"/>
        </a:p>
      </dgm:t>
    </dgm:pt>
    <dgm:pt modelId="{A61E6F65-60B4-420A-9669-1F0C662CAC0F}" type="sibTrans" cxnId="{E5E2294C-210A-4C1F-8914-B2572943FFFF}">
      <dgm:prSet/>
      <dgm:spPr/>
      <dgm:t>
        <a:bodyPr/>
        <a:lstStyle/>
        <a:p>
          <a:endParaRPr lang="en-US"/>
        </a:p>
      </dgm:t>
    </dgm:pt>
    <dgm:pt modelId="{CF3C1727-0E37-434A-A1E1-7F4614F6CB51}">
      <dgm:prSet phldrT="[Text]" custT="1"/>
      <dgm:spPr>
        <a:xfrm>
          <a:off x="3797650" y="0"/>
          <a:ext cx="2371836" cy="991235"/>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0" dirty="0">
              <a:solidFill>
                <a:sysClr val="window" lastClr="FFFFFF"/>
              </a:solidFill>
              <a:latin typeface="Calibri" panose="020F0502020204030204"/>
              <a:ea typeface="+mn-ea"/>
              <a:cs typeface="+mn-cs"/>
            </a:rPr>
            <a:t>National Water Grid Fund Schedule</a:t>
          </a:r>
        </a:p>
      </dgm:t>
    </dgm:pt>
    <dgm:pt modelId="{AB822987-86CD-4ED0-B25D-2819E4D0549E}" type="parTrans" cxnId="{4909FA29-A4C0-4BDA-A5A5-3E7A3EB838D7}">
      <dgm:prSet/>
      <dgm:spPr/>
      <dgm:t>
        <a:bodyPr/>
        <a:lstStyle/>
        <a:p>
          <a:endParaRPr lang="en-US"/>
        </a:p>
      </dgm:t>
    </dgm:pt>
    <dgm:pt modelId="{ED4895AF-790A-4EB7-8C1B-872FF5C45BA6}" type="sibTrans" cxnId="{4909FA29-A4C0-4BDA-A5A5-3E7A3EB838D7}">
      <dgm:prSet/>
      <dgm:spPr/>
      <dgm:t>
        <a:bodyPr/>
        <a:lstStyle/>
        <a:p>
          <a:endParaRPr lang="en-US"/>
        </a:p>
      </dgm:t>
    </dgm:pt>
    <dgm:pt modelId="{D48A13C1-0DCC-47DB-A0DF-2F07A8025BA7}">
      <dgm:prSet custT="1"/>
      <dgm:spPr>
        <a:xfrm>
          <a:off x="2712" y="0"/>
          <a:ext cx="2371836" cy="99123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AU" sz="1000" dirty="0">
              <a:solidFill>
                <a:sysClr val="window" lastClr="FFFFFF"/>
              </a:solidFill>
              <a:latin typeface="Calibri" panose="020F0502020204030204"/>
              <a:ea typeface="+mn-ea"/>
              <a:cs typeface="+mn-cs"/>
            </a:rPr>
            <a:t>Resilience, sustainability and culturally responsive</a:t>
          </a:r>
        </a:p>
      </dgm:t>
    </dgm:pt>
    <dgm:pt modelId="{A13E7233-8970-4A43-8689-14AC38AEC97A}" type="parTrans" cxnId="{93DD9EC8-2F2F-4BA8-A89A-DEEB5CCE6180}">
      <dgm:prSet/>
      <dgm:spPr/>
      <dgm:t>
        <a:bodyPr/>
        <a:lstStyle/>
        <a:p>
          <a:endParaRPr lang="en-US"/>
        </a:p>
      </dgm:t>
    </dgm:pt>
    <dgm:pt modelId="{8DC5A124-8737-4745-BBAC-37F5A589A97A}" type="sibTrans" cxnId="{93DD9EC8-2F2F-4BA8-A89A-DEEB5CCE6180}">
      <dgm:prSet/>
      <dgm:spPr/>
      <dgm:t>
        <a:bodyPr/>
        <a:lstStyle/>
        <a:p>
          <a:endParaRPr lang="en-US"/>
        </a:p>
      </dgm:t>
    </dgm:pt>
    <dgm:pt modelId="{2D324F27-15EA-4691-A3DD-EAA86DD1AF36}">
      <dgm:prSet custT="1"/>
      <dgm:spPr>
        <a:xfrm>
          <a:off x="1900181" y="0"/>
          <a:ext cx="2371836" cy="99123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Problem identification</a:t>
          </a:r>
        </a:p>
      </dgm:t>
    </dgm:pt>
    <dgm:pt modelId="{5BD802ED-7624-4E0F-A890-7CEEFFD04967}" type="parTrans" cxnId="{5592751C-B20E-4C49-8AE3-A613444DB248}">
      <dgm:prSet/>
      <dgm:spPr/>
      <dgm:t>
        <a:bodyPr/>
        <a:lstStyle/>
        <a:p>
          <a:endParaRPr lang="en-US"/>
        </a:p>
      </dgm:t>
    </dgm:pt>
    <dgm:pt modelId="{890908BC-5CA5-440D-84F0-3382DB52186C}" type="sibTrans" cxnId="{5592751C-B20E-4C49-8AE3-A613444DB248}">
      <dgm:prSet/>
      <dgm:spPr/>
      <dgm:t>
        <a:bodyPr/>
        <a:lstStyle/>
        <a:p>
          <a:endParaRPr lang="en-US"/>
        </a:p>
      </dgm:t>
    </dgm:pt>
    <dgm:pt modelId="{7580FDD7-AA91-40F5-BB03-D808B62660D7}">
      <dgm:prSet custT="1"/>
      <dgm:spPr>
        <a:xfrm>
          <a:off x="1900181" y="0"/>
          <a:ext cx="2371836" cy="99123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Project selection</a:t>
          </a:r>
        </a:p>
      </dgm:t>
    </dgm:pt>
    <dgm:pt modelId="{760B2DB9-F963-436F-A8FF-2D72793BAA23}" type="parTrans" cxnId="{302C4C8E-1F79-43F4-BE55-07032CE08531}">
      <dgm:prSet/>
      <dgm:spPr/>
      <dgm:t>
        <a:bodyPr/>
        <a:lstStyle/>
        <a:p>
          <a:endParaRPr lang="en-US"/>
        </a:p>
      </dgm:t>
    </dgm:pt>
    <dgm:pt modelId="{161008F3-377B-496E-A598-81FF4B4F8B46}" type="sibTrans" cxnId="{302C4C8E-1F79-43F4-BE55-07032CE08531}">
      <dgm:prSet/>
      <dgm:spPr/>
      <dgm:t>
        <a:bodyPr/>
        <a:lstStyle/>
        <a:p>
          <a:endParaRPr lang="en-US"/>
        </a:p>
      </dgm:t>
    </dgm:pt>
    <dgm:pt modelId="{1C244887-160F-458B-B73C-AB9C8AD4858B}">
      <dgm:prSet custT="1"/>
      <dgm:spPr>
        <a:xfrm>
          <a:off x="1900181" y="0"/>
          <a:ext cx="2371836" cy="99123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Funding / finance</a:t>
          </a:r>
        </a:p>
      </dgm:t>
    </dgm:pt>
    <dgm:pt modelId="{67CF6831-04ED-481E-BE47-1F56476576E6}" type="parTrans" cxnId="{61D49355-4C66-4017-BDB2-8E4DC4FE9B23}">
      <dgm:prSet/>
      <dgm:spPr/>
      <dgm:t>
        <a:bodyPr/>
        <a:lstStyle/>
        <a:p>
          <a:endParaRPr lang="en-US"/>
        </a:p>
      </dgm:t>
    </dgm:pt>
    <dgm:pt modelId="{51C97D4E-0E1F-49CC-85B5-80173D240BA4}" type="sibTrans" cxnId="{61D49355-4C66-4017-BDB2-8E4DC4FE9B23}">
      <dgm:prSet/>
      <dgm:spPr/>
      <dgm:t>
        <a:bodyPr/>
        <a:lstStyle/>
        <a:p>
          <a:endParaRPr lang="en-US"/>
        </a:p>
      </dgm:t>
    </dgm:pt>
    <dgm:pt modelId="{6C2C2A65-2311-42AF-B61A-16D246181621}">
      <dgm:prSet custT="1"/>
      <dgm:spPr>
        <a:xfrm>
          <a:off x="1900181" y="0"/>
          <a:ext cx="2371836" cy="99123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Delivery and evaluation</a:t>
          </a:r>
        </a:p>
      </dgm:t>
    </dgm:pt>
    <dgm:pt modelId="{15585C17-0155-4D39-BEE8-F40FF1D53205}" type="parTrans" cxnId="{F151DF78-A99A-4889-97C8-1B783F3E409E}">
      <dgm:prSet/>
      <dgm:spPr/>
      <dgm:t>
        <a:bodyPr/>
        <a:lstStyle/>
        <a:p>
          <a:endParaRPr lang="en-US"/>
        </a:p>
      </dgm:t>
    </dgm:pt>
    <dgm:pt modelId="{833A2D2C-EB7D-43E3-9086-45FB103FCD70}" type="sibTrans" cxnId="{F151DF78-A99A-4889-97C8-1B783F3E409E}">
      <dgm:prSet/>
      <dgm:spPr/>
      <dgm:t>
        <a:bodyPr/>
        <a:lstStyle/>
        <a:p>
          <a:endParaRPr lang="en-US"/>
        </a:p>
      </dgm:t>
    </dgm:pt>
    <dgm:pt modelId="{D53605FF-D4B7-4676-8C47-38D8928568E1}">
      <dgm:prSet custT="1"/>
      <dgm:spPr>
        <a:xfrm>
          <a:off x="3797650" y="0"/>
          <a:ext cx="2371836" cy="991235"/>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National Water Grid Fund investments</a:t>
          </a:r>
        </a:p>
      </dgm:t>
    </dgm:pt>
    <dgm:pt modelId="{01615C1A-AF9F-4DE3-9206-9CBDF29297CE}" type="sibTrans" cxnId="{6D3C3762-C3E1-46C5-AA77-C2B34AAE0C5E}">
      <dgm:prSet/>
      <dgm:spPr/>
      <dgm:t>
        <a:bodyPr/>
        <a:lstStyle/>
        <a:p>
          <a:endParaRPr lang="en-US"/>
        </a:p>
      </dgm:t>
    </dgm:pt>
    <dgm:pt modelId="{B8025064-D8DC-48D7-B43C-EFD1D640343C}" type="parTrans" cxnId="{6D3C3762-C3E1-46C5-AA77-C2B34AAE0C5E}">
      <dgm:prSet/>
      <dgm:spPr/>
      <dgm:t>
        <a:bodyPr/>
        <a:lstStyle/>
        <a:p>
          <a:endParaRPr lang="en-US"/>
        </a:p>
      </dgm:t>
    </dgm:pt>
    <dgm:pt modelId="{6B1212E6-E871-40A2-B4EB-5A3CE23D95FB}">
      <dgm:prSet custT="1"/>
      <dgm:spPr>
        <a:xfrm>
          <a:off x="2712" y="0"/>
          <a:ext cx="2371836" cy="991235"/>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AU" sz="1000" strike="noStrike" dirty="0">
              <a:solidFill>
                <a:schemeClr val="bg1"/>
              </a:solidFill>
              <a:latin typeface="Calibri" panose="020F0502020204030204"/>
              <a:ea typeface="+mn-ea"/>
              <a:cs typeface="+mn-cs"/>
            </a:rPr>
            <a:t>Safe and reliable water for remote and regional communties</a:t>
          </a:r>
          <a:endParaRPr lang="en-US" sz="1000" dirty="0">
            <a:solidFill>
              <a:sysClr val="window" lastClr="FFFFFF"/>
            </a:solidFill>
            <a:latin typeface="Calibri" panose="020F0502020204030204"/>
            <a:ea typeface="+mn-ea"/>
            <a:cs typeface="+mn-cs"/>
          </a:endParaRPr>
        </a:p>
      </dgm:t>
    </dgm:pt>
    <dgm:pt modelId="{51604758-A5BD-4F11-8652-29DB80726E0D}" type="parTrans" cxnId="{1F99ED40-066E-4F94-B787-273442991867}">
      <dgm:prSet/>
      <dgm:spPr/>
      <dgm:t>
        <a:bodyPr/>
        <a:lstStyle/>
        <a:p>
          <a:endParaRPr lang="en-AU"/>
        </a:p>
      </dgm:t>
    </dgm:pt>
    <dgm:pt modelId="{A5B67A91-4AAF-4013-83FD-1670A3371C71}" type="sibTrans" cxnId="{1F99ED40-066E-4F94-B787-273442991867}">
      <dgm:prSet/>
      <dgm:spPr/>
      <dgm:t>
        <a:bodyPr/>
        <a:lstStyle/>
        <a:p>
          <a:endParaRPr lang="en-AU"/>
        </a:p>
      </dgm:t>
    </dgm:pt>
    <dgm:pt modelId="{10A9961D-3DF7-45ED-8029-FBB3303B4470}">
      <dgm:prSet custT="1" custLinFactNeighborX="-33466" custLinFactNeighborY="656"/>
      <dgm:spPr>
        <a:xfrm>
          <a:off x="2712" y="0"/>
          <a:ext cx="2371836" cy="99123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000" dirty="0">
              <a:solidFill>
                <a:sysClr val="window" lastClr="FFFFFF"/>
              </a:solidFill>
              <a:latin typeface="Calibri" panose="020F0502020204030204"/>
              <a:ea typeface="+mn-ea"/>
              <a:cs typeface="+mn-cs"/>
            </a:rPr>
            <a:t>Support productive use</a:t>
          </a:r>
        </a:p>
      </dgm:t>
    </dgm:pt>
    <dgm:pt modelId="{BFA57F3C-4B6D-4282-BCD8-C5C90B5D5EF3}" type="parTrans" cxnId="{9411C978-A0F9-4BCB-A932-19A07C4A15C6}">
      <dgm:prSet/>
      <dgm:spPr/>
      <dgm:t>
        <a:bodyPr/>
        <a:lstStyle/>
        <a:p>
          <a:endParaRPr lang="en-AU"/>
        </a:p>
      </dgm:t>
    </dgm:pt>
    <dgm:pt modelId="{6EF8F054-8C8E-49D9-BDE0-8EB4CF9C878A}" type="sibTrans" cxnId="{9411C978-A0F9-4BCB-A932-19A07C4A15C6}">
      <dgm:prSet/>
      <dgm:spPr/>
      <dgm:t>
        <a:bodyPr/>
        <a:lstStyle/>
        <a:p>
          <a:endParaRPr lang="en-AU"/>
        </a:p>
      </dgm:t>
    </dgm:pt>
    <dgm:pt modelId="{D378B6D7-4771-4CE8-94D6-673CEDD0A35C}" type="pres">
      <dgm:prSet presAssocID="{6E26B29D-075A-4655-906E-390B0298FB52}" presName="Name0" presStyleCnt="0">
        <dgm:presLayoutVars>
          <dgm:dir/>
          <dgm:resizeHandles val="exact"/>
        </dgm:presLayoutVars>
      </dgm:prSet>
      <dgm:spPr/>
    </dgm:pt>
    <dgm:pt modelId="{29409822-5D43-4536-9E5B-0FBB52E60370}" type="pres">
      <dgm:prSet presAssocID="{3B6256C5-C990-47A0-94C9-85EC6D4DB81A}" presName="parAndChTx" presStyleLbl="node1" presStyleIdx="0" presStyleCnt="3" custLinFactNeighborX="-33466" custLinFactNeighborY="656">
        <dgm:presLayoutVars>
          <dgm:bulletEnabled val="1"/>
        </dgm:presLayoutVars>
      </dgm:prSet>
      <dgm:spPr>
        <a:prstGeom prst="homePlate">
          <a:avLst>
            <a:gd name="adj" fmla="val 25000"/>
          </a:avLst>
        </a:prstGeom>
      </dgm:spPr>
    </dgm:pt>
    <dgm:pt modelId="{543D5C8E-7AF6-40E9-8E6A-20679B674BE0}" type="pres">
      <dgm:prSet presAssocID="{73C3D44F-9196-4959-97AF-4F7D3FB1E960}" presName="parAndChSpace" presStyleCnt="0"/>
      <dgm:spPr/>
    </dgm:pt>
    <dgm:pt modelId="{6B9A8C08-BCB2-4044-965E-DAA648A9DBB7}" type="pres">
      <dgm:prSet presAssocID="{635171F5-2E7E-4821-B2B3-2A9A9B034056}" presName="parAndChTx" presStyleLbl="node1" presStyleIdx="1" presStyleCnt="3">
        <dgm:presLayoutVars>
          <dgm:bulletEnabled val="1"/>
        </dgm:presLayoutVars>
      </dgm:prSet>
      <dgm:spPr/>
    </dgm:pt>
    <dgm:pt modelId="{42859FCD-E964-408E-B9F3-826E74711A37}" type="pres">
      <dgm:prSet presAssocID="{A61E6F65-60B4-420A-9669-1F0C662CAC0F}" presName="parAndChSpace" presStyleCnt="0"/>
      <dgm:spPr/>
    </dgm:pt>
    <dgm:pt modelId="{4DE9ED62-CE9D-4EA5-B8BA-5B987AB57865}" type="pres">
      <dgm:prSet presAssocID="{CF3C1727-0E37-434A-A1E1-7F4614F6CB51}" presName="parAndChTx" presStyleLbl="node1" presStyleIdx="2" presStyleCnt="3">
        <dgm:presLayoutVars>
          <dgm:bulletEnabled val="1"/>
        </dgm:presLayoutVars>
      </dgm:prSet>
      <dgm:spPr/>
    </dgm:pt>
  </dgm:ptLst>
  <dgm:cxnLst>
    <dgm:cxn modelId="{F1E45D0B-D2DD-4677-91EA-A6C40317E117}" srcId="{6E26B29D-075A-4655-906E-390B0298FB52}" destId="{3B6256C5-C990-47A0-94C9-85EC6D4DB81A}" srcOrd="0" destOrd="0" parTransId="{AB0AEEE9-8663-48BE-A759-0EA9CB839D80}" sibTransId="{73C3D44F-9196-4959-97AF-4F7D3FB1E960}"/>
    <dgm:cxn modelId="{FFEA810C-9A71-4EA0-8F63-289F2E751B81}" type="presOf" srcId="{6B1212E6-E871-40A2-B4EB-5A3CE23D95FB}" destId="{29409822-5D43-4536-9E5B-0FBB52E60370}" srcOrd="0" destOrd="1" presId="urn:microsoft.com/office/officeart/2005/8/layout/hChevron3"/>
    <dgm:cxn modelId="{E4243D18-E6D0-43C1-87FE-4989CA4619D8}" type="presOf" srcId="{6C2C2A65-2311-42AF-B61A-16D246181621}" destId="{6B9A8C08-BCB2-4044-965E-DAA648A9DBB7}" srcOrd="0" destOrd="4" presId="urn:microsoft.com/office/officeart/2005/8/layout/hChevron3"/>
    <dgm:cxn modelId="{5592751C-B20E-4C49-8AE3-A613444DB248}" srcId="{635171F5-2E7E-4821-B2B3-2A9A9B034056}" destId="{2D324F27-15EA-4691-A3DD-EAA86DD1AF36}" srcOrd="0" destOrd="0" parTransId="{5BD802ED-7624-4E0F-A890-7CEEFFD04967}" sibTransId="{890908BC-5CA5-440D-84F0-3382DB52186C}"/>
    <dgm:cxn modelId="{4909FA29-A4C0-4BDA-A5A5-3E7A3EB838D7}" srcId="{6E26B29D-075A-4655-906E-390B0298FB52}" destId="{CF3C1727-0E37-434A-A1E1-7F4614F6CB51}" srcOrd="2" destOrd="0" parTransId="{AB822987-86CD-4ED0-B25D-2819E4D0549E}" sibTransId="{ED4895AF-790A-4EB7-8C1B-872FF5C45BA6}"/>
    <dgm:cxn modelId="{1F99ED40-066E-4F94-B787-273442991867}" srcId="{3B6256C5-C990-47A0-94C9-85EC6D4DB81A}" destId="{6B1212E6-E871-40A2-B4EB-5A3CE23D95FB}" srcOrd="0" destOrd="0" parTransId="{51604758-A5BD-4F11-8652-29DB80726E0D}" sibTransId="{A5B67A91-4AAF-4013-83FD-1670A3371C71}"/>
    <dgm:cxn modelId="{F205845C-3DB3-4936-AF92-B85AC1BF1AC0}" type="presOf" srcId="{1C244887-160F-458B-B73C-AB9C8AD4858B}" destId="{6B9A8C08-BCB2-4044-965E-DAA648A9DBB7}" srcOrd="0" destOrd="3" presId="urn:microsoft.com/office/officeart/2005/8/layout/hChevron3"/>
    <dgm:cxn modelId="{8132DD5C-ABD9-4B51-9974-0664A09287D9}" type="presOf" srcId="{10A9961D-3DF7-45ED-8029-FBB3303B4470}" destId="{29409822-5D43-4536-9E5B-0FBB52E60370}" srcOrd="0" destOrd="2" presId="urn:microsoft.com/office/officeart/2005/8/layout/hChevron3"/>
    <dgm:cxn modelId="{6D3C3762-C3E1-46C5-AA77-C2B34AAE0C5E}" srcId="{CF3C1727-0E37-434A-A1E1-7F4614F6CB51}" destId="{D53605FF-D4B7-4676-8C47-38D8928568E1}" srcOrd="0" destOrd="0" parTransId="{B8025064-D8DC-48D7-B43C-EFD1D640343C}" sibTransId="{01615C1A-AF9F-4DE3-9206-9CBDF29297CE}"/>
    <dgm:cxn modelId="{E5E2294C-210A-4C1F-8914-B2572943FFFF}" srcId="{6E26B29D-075A-4655-906E-390B0298FB52}" destId="{635171F5-2E7E-4821-B2B3-2A9A9B034056}" srcOrd="1" destOrd="0" parTransId="{4F081248-E3F1-4A24-8123-E2FA0F30BA06}" sibTransId="{A61E6F65-60B4-420A-9669-1F0C662CAC0F}"/>
    <dgm:cxn modelId="{B823A16E-04FE-409A-8D13-C0BFAA7773C3}" type="presOf" srcId="{CF3C1727-0E37-434A-A1E1-7F4614F6CB51}" destId="{4DE9ED62-CE9D-4EA5-B8BA-5B987AB57865}" srcOrd="0" destOrd="0" presId="urn:microsoft.com/office/officeart/2005/8/layout/hChevron3"/>
    <dgm:cxn modelId="{E998C570-FAFB-484E-BC93-422DF8B9097E}" type="presOf" srcId="{D48A13C1-0DCC-47DB-A0DF-2F07A8025BA7}" destId="{29409822-5D43-4536-9E5B-0FBB52E60370}" srcOrd="0" destOrd="3" presId="urn:microsoft.com/office/officeart/2005/8/layout/hChevron3"/>
    <dgm:cxn modelId="{61D49355-4C66-4017-BDB2-8E4DC4FE9B23}" srcId="{635171F5-2E7E-4821-B2B3-2A9A9B034056}" destId="{1C244887-160F-458B-B73C-AB9C8AD4858B}" srcOrd="2" destOrd="0" parTransId="{67CF6831-04ED-481E-BE47-1F56476576E6}" sibTransId="{51C97D4E-0E1F-49CC-85B5-80173D240BA4}"/>
    <dgm:cxn modelId="{9411C978-A0F9-4BCB-A932-19A07C4A15C6}" srcId="{3B6256C5-C990-47A0-94C9-85EC6D4DB81A}" destId="{10A9961D-3DF7-45ED-8029-FBB3303B4470}" srcOrd="1" destOrd="0" parTransId="{BFA57F3C-4B6D-4282-BCD8-C5C90B5D5EF3}" sibTransId="{6EF8F054-8C8E-49D9-BDE0-8EB4CF9C878A}"/>
    <dgm:cxn modelId="{F151DF78-A99A-4889-97C8-1B783F3E409E}" srcId="{635171F5-2E7E-4821-B2B3-2A9A9B034056}" destId="{6C2C2A65-2311-42AF-B61A-16D246181621}" srcOrd="3" destOrd="0" parTransId="{15585C17-0155-4D39-BEE8-F40FF1D53205}" sibTransId="{833A2D2C-EB7D-43E3-9086-45FB103FCD70}"/>
    <dgm:cxn modelId="{8799CD7B-D60A-40A0-82A7-BBC1E8B3D00C}" type="presOf" srcId="{635171F5-2E7E-4821-B2B3-2A9A9B034056}" destId="{6B9A8C08-BCB2-4044-965E-DAA648A9DBB7}" srcOrd="0" destOrd="0" presId="urn:microsoft.com/office/officeart/2005/8/layout/hChevron3"/>
    <dgm:cxn modelId="{302C4C8E-1F79-43F4-BE55-07032CE08531}" srcId="{635171F5-2E7E-4821-B2B3-2A9A9B034056}" destId="{7580FDD7-AA91-40F5-BB03-D808B62660D7}" srcOrd="1" destOrd="0" parTransId="{760B2DB9-F963-436F-A8FF-2D72793BAA23}" sibTransId="{161008F3-377B-496E-A598-81FF4B4F8B46}"/>
    <dgm:cxn modelId="{AF78AF98-A74B-4BE1-AF59-3B1FBFB53B04}" type="presOf" srcId="{7580FDD7-AA91-40F5-BB03-D808B62660D7}" destId="{6B9A8C08-BCB2-4044-965E-DAA648A9DBB7}" srcOrd="0" destOrd="2" presId="urn:microsoft.com/office/officeart/2005/8/layout/hChevron3"/>
    <dgm:cxn modelId="{5713C2A0-7437-44E7-BBDD-A1D594A27537}" type="presOf" srcId="{6E26B29D-075A-4655-906E-390B0298FB52}" destId="{D378B6D7-4771-4CE8-94D6-673CEDD0A35C}" srcOrd="0" destOrd="0" presId="urn:microsoft.com/office/officeart/2005/8/layout/hChevron3"/>
    <dgm:cxn modelId="{060F39AE-41F1-4941-989C-E7071078C5E7}" type="presOf" srcId="{2D324F27-15EA-4691-A3DD-EAA86DD1AF36}" destId="{6B9A8C08-BCB2-4044-965E-DAA648A9DBB7}" srcOrd="0" destOrd="1" presId="urn:microsoft.com/office/officeart/2005/8/layout/hChevron3"/>
    <dgm:cxn modelId="{93DD9EC8-2F2F-4BA8-A89A-DEEB5CCE6180}" srcId="{3B6256C5-C990-47A0-94C9-85EC6D4DB81A}" destId="{D48A13C1-0DCC-47DB-A0DF-2F07A8025BA7}" srcOrd="2" destOrd="0" parTransId="{A13E7233-8970-4A43-8689-14AC38AEC97A}" sibTransId="{8DC5A124-8737-4745-BBAC-37F5A589A97A}"/>
    <dgm:cxn modelId="{CD14F8DB-C9DE-47C7-9D8B-02E2D55013D0}" type="presOf" srcId="{3B6256C5-C990-47A0-94C9-85EC6D4DB81A}" destId="{29409822-5D43-4536-9E5B-0FBB52E60370}" srcOrd="0" destOrd="0" presId="urn:microsoft.com/office/officeart/2005/8/layout/hChevron3"/>
    <dgm:cxn modelId="{3A8478E3-BD13-4D41-A8AA-6C3AB64C03E8}" type="presOf" srcId="{D53605FF-D4B7-4676-8C47-38D8928568E1}" destId="{4DE9ED62-CE9D-4EA5-B8BA-5B987AB57865}" srcOrd="0" destOrd="1" presId="urn:microsoft.com/office/officeart/2005/8/layout/hChevron3"/>
    <dgm:cxn modelId="{AD19A820-BB19-42FA-A953-D44C249D0BCA}" type="presParOf" srcId="{D378B6D7-4771-4CE8-94D6-673CEDD0A35C}" destId="{29409822-5D43-4536-9E5B-0FBB52E60370}" srcOrd="0" destOrd="0" presId="urn:microsoft.com/office/officeart/2005/8/layout/hChevron3"/>
    <dgm:cxn modelId="{DF39270F-4824-41BD-8B19-C684A594DD3A}" type="presParOf" srcId="{D378B6D7-4771-4CE8-94D6-673CEDD0A35C}" destId="{543D5C8E-7AF6-40E9-8E6A-20679B674BE0}" srcOrd="1" destOrd="0" presId="urn:microsoft.com/office/officeart/2005/8/layout/hChevron3"/>
    <dgm:cxn modelId="{1A7DCE13-987B-444C-855F-564D01ECCDC5}" type="presParOf" srcId="{D378B6D7-4771-4CE8-94D6-673CEDD0A35C}" destId="{6B9A8C08-BCB2-4044-965E-DAA648A9DBB7}" srcOrd="2" destOrd="0" presId="urn:microsoft.com/office/officeart/2005/8/layout/hChevron3"/>
    <dgm:cxn modelId="{1A1F1640-27E4-433B-A070-7B085AC60F1A}" type="presParOf" srcId="{D378B6D7-4771-4CE8-94D6-673CEDD0A35C}" destId="{42859FCD-E964-408E-B9F3-826E74711A37}" srcOrd="3" destOrd="0" presId="urn:microsoft.com/office/officeart/2005/8/layout/hChevron3"/>
    <dgm:cxn modelId="{3090D8A5-E10C-451B-9E70-485CC604518B}" type="presParOf" srcId="{D378B6D7-4771-4CE8-94D6-673CEDD0A35C}" destId="{4DE9ED62-CE9D-4EA5-B8BA-5B987AB57865}" srcOrd="4" destOrd="0" presId="urn:microsoft.com/office/officeart/2005/8/layout/hChevron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F17C99-3A16-4C4A-883F-D8C70D7F4A07}" type="doc">
      <dgm:prSet loTypeId="urn:microsoft.com/office/officeart/2005/8/layout/hChevron3" loCatId="process" qsTypeId="urn:microsoft.com/office/officeart/2005/8/quickstyle/simple1" qsCatId="simple" csTypeId="urn:microsoft.com/office/officeart/2005/8/colors/accent1_2" csCatId="accent1" phldr="1"/>
      <dgm:spPr/>
    </dgm:pt>
    <dgm:pt modelId="{AE7C9BC6-CA28-42E7-A121-E1F2596C966E}">
      <dgm:prSet phldrT="[Text]" custT="1"/>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dirty="0">
              <a:solidFill>
                <a:sysClr val="window" lastClr="FFFFFF"/>
              </a:solidFill>
              <a:latin typeface="Calibri" panose="020F0502020204030204"/>
              <a:ea typeface="+mn-ea"/>
              <a:cs typeface="+mn-cs"/>
            </a:rPr>
            <a:t>Options Analysis</a:t>
          </a:r>
        </a:p>
      </dgm:t>
      <dgm:extLst>
        <a:ext uri="{E40237B7-FDA0-4F09-8148-C483321AD2D9}">
          <dgm14:cNvPr xmlns:dgm14="http://schemas.microsoft.com/office/drawing/2010/diagram" id="0" name="" descr="Figure showing the water infrastructure project identification and development process " title="Project identification and development process"/>
        </a:ext>
      </dgm:extLst>
    </dgm:pt>
    <dgm:pt modelId="{D03A86CA-172B-456F-88F8-55C35AC5157F}" type="parTrans" cxnId="{5B031775-5FC7-492C-B5D5-AF18D28E46C9}">
      <dgm:prSet/>
      <dgm:spPr/>
      <dgm:t>
        <a:bodyPr/>
        <a:lstStyle/>
        <a:p>
          <a:endParaRPr lang="en-US"/>
        </a:p>
      </dgm:t>
    </dgm:pt>
    <dgm:pt modelId="{AB2F7F31-87BA-4B3A-8215-607BA69C74CF}" type="sibTrans" cxnId="{5B031775-5FC7-492C-B5D5-AF18D28E46C9}">
      <dgm:prSet/>
      <dgm:spPr/>
      <dgm:t>
        <a:bodyPr/>
        <a:lstStyle/>
        <a:p>
          <a:endParaRPr lang="en-US"/>
        </a:p>
      </dgm:t>
    </dgm:pt>
    <dgm:pt modelId="{0A58B728-06C1-418C-A452-080BF28393C2}">
      <dgm:prSet phldrT="[Text]" custT="1"/>
      <dgm:spPr>
        <a:xfrm>
          <a:off x="1933373" y="0"/>
          <a:ext cx="2413905" cy="136207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dirty="0">
              <a:solidFill>
                <a:sysClr val="window" lastClr="FFFFFF"/>
              </a:solidFill>
              <a:latin typeface="Calibri" panose="020F0502020204030204"/>
              <a:ea typeface="+mn-ea"/>
              <a:cs typeface="+mn-cs"/>
            </a:rPr>
            <a:t>Proposal Development</a:t>
          </a:r>
          <a:endParaRPr lang="en-US" sz="1100" b="0">
            <a:solidFill>
              <a:sysClr val="window" lastClr="FFFFFF"/>
            </a:solidFill>
            <a:latin typeface="Calibri" panose="020F0502020204030204"/>
            <a:ea typeface="+mn-ea"/>
            <a:cs typeface="+mn-cs"/>
          </a:endParaRPr>
        </a:p>
      </dgm:t>
    </dgm:pt>
    <dgm:pt modelId="{8EFB7CC3-C31A-424C-8C86-BFD2A904136D}" type="parTrans" cxnId="{A91B6D5B-03C9-4C57-89B9-DB01D3160758}">
      <dgm:prSet/>
      <dgm:spPr/>
      <dgm:t>
        <a:bodyPr/>
        <a:lstStyle/>
        <a:p>
          <a:endParaRPr lang="en-US"/>
        </a:p>
      </dgm:t>
    </dgm:pt>
    <dgm:pt modelId="{5B1D6954-64A9-434A-B995-E0808B1ED35E}" type="sibTrans" cxnId="{A91B6D5B-03C9-4C57-89B9-DB01D3160758}">
      <dgm:prSet/>
      <dgm:spPr/>
      <dgm:t>
        <a:bodyPr/>
        <a:lstStyle/>
        <a:p>
          <a:endParaRPr lang="en-US"/>
        </a:p>
      </dgm:t>
    </dgm:pt>
    <dgm:pt modelId="{9ABA34EA-0580-4F28-874A-C4F9DDBE200F}">
      <dgm:prSet phldrT="[Text]" custT="1"/>
      <dgm:spPr>
        <a:xfrm>
          <a:off x="3860823" y="0"/>
          <a:ext cx="1908578" cy="1362075"/>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Project Selection</a:t>
          </a:r>
        </a:p>
      </dgm:t>
    </dgm:pt>
    <dgm:pt modelId="{4DBA3592-C277-409C-8DF9-FF227919D7EA}" type="parTrans" cxnId="{7E0EDF9A-8479-4305-86F8-AE7F6BD64CA5}">
      <dgm:prSet/>
      <dgm:spPr/>
      <dgm:t>
        <a:bodyPr/>
        <a:lstStyle/>
        <a:p>
          <a:endParaRPr lang="en-US"/>
        </a:p>
      </dgm:t>
    </dgm:pt>
    <dgm:pt modelId="{EE90215A-C0D6-491D-9B79-736A0A6F3CBE}" type="sibTrans" cxnId="{7E0EDF9A-8479-4305-86F8-AE7F6BD64CA5}">
      <dgm:prSet/>
      <dgm:spPr/>
      <dgm:t>
        <a:bodyPr/>
        <a:lstStyle/>
        <a:p>
          <a:endParaRPr lang="en-US"/>
        </a:p>
      </dgm:t>
    </dgm:pt>
    <dgm:pt modelId="{4FF112C8-3434-430C-B23B-DCC4B092BE94}">
      <dgm:prSet custT="1"/>
      <dgm:spPr>
        <a:xfrm>
          <a:off x="1933373" y="0"/>
          <a:ext cx="2413905" cy="136207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Australian Government funding available to support business case development</a:t>
          </a:r>
          <a:endParaRPr lang="en-US" sz="1000">
            <a:solidFill>
              <a:sysClr val="window" lastClr="FFFFFF"/>
            </a:solidFill>
            <a:latin typeface="Calibri" panose="020F0502020204030204"/>
            <a:ea typeface="+mn-ea"/>
            <a:cs typeface="+mn-cs"/>
          </a:endParaRPr>
        </a:p>
      </dgm:t>
    </dgm:pt>
    <dgm:pt modelId="{A92E5F53-E602-4CD9-B503-EF27FB398EF2}" type="parTrans" cxnId="{12648DE8-5021-4EE2-94C3-549BD6D6BCF4}">
      <dgm:prSet/>
      <dgm:spPr/>
      <dgm:t>
        <a:bodyPr/>
        <a:lstStyle/>
        <a:p>
          <a:endParaRPr lang="en-US"/>
        </a:p>
      </dgm:t>
    </dgm:pt>
    <dgm:pt modelId="{CCA0B99D-7980-448F-8794-82C46D76EEB7}" type="sibTrans" cxnId="{12648DE8-5021-4EE2-94C3-549BD6D6BCF4}">
      <dgm:prSet/>
      <dgm:spPr/>
      <dgm:t>
        <a:bodyPr/>
        <a:lstStyle/>
        <a:p>
          <a:endParaRPr lang="en-US"/>
        </a:p>
      </dgm:t>
    </dgm:pt>
    <dgm:pt modelId="{FF3BD90A-8A7F-439F-9A9A-897F6365463D}">
      <dgm:prSet/>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AU" sz="800" dirty="0">
            <a:solidFill>
              <a:sysClr val="window" lastClr="FFFFFF"/>
            </a:solidFill>
            <a:latin typeface="Calibri" panose="020F0502020204030204"/>
            <a:ea typeface="+mn-ea"/>
            <a:cs typeface="+mn-cs"/>
          </a:endParaRPr>
        </a:p>
      </dgm:t>
    </dgm:pt>
    <dgm:pt modelId="{56DCD4C3-28D7-4875-81E6-44702B932974}" type="parTrans" cxnId="{EE87FAC3-2927-427D-B342-5E880B86E1E6}">
      <dgm:prSet/>
      <dgm:spPr/>
      <dgm:t>
        <a:bodyPr/>
        <a:lstStyle/>
        <a:p>
          <a:endParaRPr lang="en-US"/>
        </a:p>
      </dgm:t>
    </dgm:pt>
    <dgm:pt modelId="{0070404F-32C9-4E8C-82FA-C7E720F6C2E8}" type="sibTrans" cxnId="{EE87FAC3-2927-427D-B342-5E880B86E1E6}">
      <dgm:prSet/>
      <dgm:spPr/>
      <dgm:t>
        <a:bodyPr/>
        <a:lstStyle/>
        <a:p>
          <a:endParaRPr lang="en-US"/>
        </a:p>
      </dgm:t>
    </dgm:pt>
    <dgm:pt modelId="{9F23C90D-053C-4369-9823-DF727C2FCC7D}">
      <dgm:prSet custT="1"/>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 lastClr="FFFFFF"/>
              </a:solidFill>
              <a:latin typeface="Calibri" panose="020F0502020204030204"/>
              <a:ea typeface="+mn-ea"/>
              <a:cs typeface="+mn-cs"/>
            </a:rPr>
            <a:t>Science‑based assessments</a:t>
          </a:r>
          <a:endParaRPr lang="en-AU" sz="1000" dirty="0">
            <a:solidFill>
              <a:sysClr val="window" lastClr="FFFFFF"/>
            </a:solidFill>
            <a:latin typeface="Calibri" panose="020F0502020204030204"/>
            <a:ea typeface="+mn-ea"/>
            <a:cs typeface="+mn-cs"/>
          </a:endParaRPr>
        </a:p>
      </dgm:t>
    </dgm:pt>
    <dgm:pt modelId="{9D7105E9-F8AC-4866-AB55-784C41EAE7E9}" type="sibTrans" cxnId="{456ED3FB-2A48-4F21-A994-BD88F7EC3A2C}">
      <dgm:prSet/>
      <dgm:spPr/>
      <dgm:t>
        <a:bodyPr/>
        <a:lstStyle/>
        <a:p>
          <a:endParaRPr lang="en-US"/>
        </a:p>
      </dgm:t>
    </dgm:pt>
    <dgm:pt modelId="{8C83F856-958A-4CFC-A9A7-44D421C3D150}" type="parTrans" cxnId="{456ED3FB-2A48-4F21-A994-BD88F7EC3A2C}">
      <dgm:prSet/>
      <dgm:spPr/>
      <dgm:t>
        <a:bodyPr/>
        <a:lstStyle/>
        <a:p>
          <a:endParaRPr lang="en-US"/>
        </a:p>
      </dgm:t>
    </dgm:pt>
    <dgm:pt modelId="{C8DFE1D6-6CCC-4FCC-850F-908D77009FDA}">
      <dgm:prSet custT="1"/>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dirty="0">
              <a:solidFill>
                <a:sysClr val="window" lastClr="FFFFFF"/>
              </a:solidFill>
              <a:latin typeface="Calibri" panose="020F0502020204030204"/>
              <a:ea typeface="+mn-ea"/>
              <a:cs typeface="+mn-cs"/>
            </a:rPr>
            <a:t>Alternative solutions</a:t>
          </a:r>
        </a:p>
      </dgm:t>
    </dgm:pt>
    <dgm:pt modelId="{DCF0BCCF-5E7F-4E0A-8545-1B1BBE770000}" type="parTrans" cxnId="{D568D69B-DEAA-45A4-925B-6763F9A3E03A}">
      <dgm:prSet/>
      <dgm:spPr/>
      <dgm:t>
        <a:bodyPr/>
        <a:lstStyle/>
        <a:p>
          <a:endParaRPr lang="en-US"/>
        </a:p>
      </dgm:t>
    </dgm:pt>
    <dgm:pt modelId="{CC037B10-3902-49F1-B14C-00DDD892B774}" type="sibTrans" cxnId="{D568D69B-DEAA-45A4-925B-6763F9A3E03A}">
      <dgm:prSet/>
      <dgm:spPr/>
      <dgm:t>
        <a:bodyPr/>
        <a:lstStyle/>
        <a:p>
          <a:endParaRPr lang="en-US"/>
        </a:p>
      </dgm:t>
    </dgm:pt>
    <dgm:pt modelId="{F11EC7C8-AC71-4622-B150-79889C7A67EA}">
      <dgm:prSet/>
      <dgm:spPr>
        <a:xfrm>
          <a:off x="1933373" y="0"/>
          <a:ext cx="2413905" cy="136207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800">
            <a:solidFill>
              <a:sysClr val="window" lastClr="FFFFFF"/>
            </a:solidFill>
            <a:latin typeface="Calibri" panose="020F0502020204030204"/>
            <a:ea typeface="+mn-ea"/>
            <a:cs typeface="+mn-cs"/>
          </a:endParaRPr>
        </a:p>
      </dgm:t>
    </dgm:pt>
    <dgm:pt modelId="{7DF4D788-0B26-4BBE-A2FF-2117A1EA66FE}" type="parTrans" cxnId="{EAD61C9D-3847-4787-8E44-4ADFBC418C99}">
      <dgm:prSet/>
      <dgm:spPr/>
      <dgm:t>
        <a:bodyPr/>
        <a:lstStyle/>
        <a:p>
          <a:endParaRPr lang="en-US"/>
        </a:p>
      </dgm:t>
    </dgm:pt>
    <dgm:pt modelId="{277A2BD9-E746-4373-8FF2-EC558E6A2168}" type="sibTrans" cxnId="{EAD61C9D-3847-4787-8E44-4ADFBC418C99}">
      <dgm:prSet/>
      <dgm:spPr/>
      <dgm:t>
        <a:bodyPr/>
        <a:lstStyle/>
        <a:p>
          <a:endParaRPr lang="en-US"/>
        </a:p>
      </dgm:t>
    </dgm:pt>
    <dgm:pt modelId="{41045220-271E-4104-A807-F28BAC346E94}">
      <dgm:prSet custT="1"/>
      <dgm:spPr>
        <a:xfrm>
          <a:off x="1933373" y="0"/>
          <a:ext cx="2413905" cy="136207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Proponents develop business case for consideration</a:t>
          </a:r>
        </a:p>
      </dgm:t>
    </dgm:pt>
    <dgm:pt modelId="{40A1F7ED-66C5-480F-8475-BC90BC05259C}" type="parTrans" cxnId="{87E2BA08-CD05-40DC-B13F-4AFAAC7E170F}">
      <dgm:prSet/>
      <dgm:spPr/>
      <dgm:t>
        <a:bodyPr/>
        <a:lstStyle/>
        <a:p>
          <a:endParaRPr lang="en-US"/>
        </a:p>
      </dgm:t>
    </dgm:pt>
    <dgm:pt modelId="{1070BA2A-963B-4097-AD14-441EC6A2D4AC}" type="sibTrans" cxnId="{87E2BA08-CD05-40DC-B13F-4AFAAC7E170F}">
      <dgm:prSet/>
      <dgm:spPr/>
      <dgm:t>
        <a:bodyPr/>
        <a:lstStyle/>
        <a:p>
          <a:endParaRPr lang="en-US"/>
        </a:p>
      </dgm:t>
    </dgm:pt>
    <dgm:pt modelId="{0E4DFF46-FDEB-445B-ABE6-E8E8A059061A}">
      <dgm:prSet custT="1"/>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Water supply requirement</a:t>
          </a:r>
          <a:r>
            <a:rPr lang="en-AU" sz="1000" dirty="0">
              <a:solidFill>
                <a:sysClr val="window" lastClr="FFFFFF"/>
              </a:solidFill>
              <a:latin typeface="Calibri" panose="020F0502020204030204"/>
              <a:ea typeface="+mn-ea"/>
              <a:cs typeface="+mn-cs"/>
            </a:rPr>
            <a:t>s and opportunities</a:t>
          </a:r>
        </a:p>
      </dgm:t>
    </dgm:pt>
    <dgm:pt modelId="{66B999C0-041F-46A7-8139-2F8795F0FA40}" type="parTrans" cxnId="{9386E42C-CBB7-437C-9220-CAE173798A03}">
      <dgm:prSet/>
      <dgm:spPr/>
      <dgm:t>
        <a:bodyPr/>
        <a:lstStyle/>
        <a:p>
          <a:endParaRPr lang="en-US"/>
        </a:p>
      </dgm:t>
    </dgm:pt>
    <dgm:pt modelId="{ABBD274A-5EC7-4669-BAA2-124A618601CF}" type="sibTrans" cxnId="{9386E42C-CBB7-437C-9220-CAE173798A03}">
      <dgm:prSet/>
      <dgm:spPr/>
      <dgm:t>
        <a:bodyPr/>
        <a:lstStyle/>
        <a:p>
          <a:endParaRPr lang="en-US"/>
        </a:p>
      </dgm:t>
    </dgm:pt>
    <dgm:pt modelId="{88C49466-7061-480F-B6E7-94258ADF02E8}">
      <dgm:prSet custT="1"/>
      <dgm:spPr>
        <a:xfrm>
          <a:off x="47606" y="0"/>
          <a:ext cx="2413905" cy="13620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dirty="0">
              <a:solidFill>
                <a:sysClr val="window" lastClr="FFFFFF"/>
              </a:solidFill>
              <a:latin typeface="Calibri" panose="020F0502020204030204"/>
              <a:ea typeface="+mn-ea"/>
              <a:cs typeface="+mn-cs"/>
            </a:rPr>
            <a:t>Financial analysis</a:t>
          </a:r>
        </a:p>
      </dgm:t>
    </dgm:pt>
    <dgm:pt modelId="{918DD83C-6269-49B7-8547-DECFCC7F6AF2}" type="parTrans" cxnId="{F10C38DC-5AA1-4DF6-AAD8-9BC45CA334F8}">
      <dgm:prSet/>
      <dgm:spPr/>
      <dgm:t>
        <a:bodyPr/>
        <a:lstStyle/>
        <a:p>
          <a:endParaRPr lang="en-US"/>
        </a:p>
      </dgm:t>
    </dgm:pt>
    <dgm:pt modelId="{81A36327-C89F-4C2C-ADF3-876DDEDB7360}" type="sibTrans" cxnId="{F10C38DC-5AA1-4DF6-AAD8-9BC45CA334F8}">
      <dgm:prSet/>
      <dgm:spPr/>
      <dgm:t>
        <a:bodyPr/>
        <a:lstStyle/>
        <a:p>
          <a:endParaRPr lang="en-US"/>
        </a:p>
      </dgm:t>
    </dgm:pt>
    <dgm:pt modelId="{A85812FD-9ED3-4E7F-9E99-B4FD96FE4596}">
      <dgm:prSet custT="1"/>
      <dgm:spPr>
        <a:xfrm>
          <a:off x="47606" y="0"/>
          <a:ext cx="2413905" cy="1362075"/>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dirty="0">
              <a:solidFill>
                <a:sysClr val="window" lastClr="FFFFFF"/>
              </a:solidFill>
              <a:latin typeface="Calibri" panose="020F0502020204030204"/>
              <a:ea typeface="+mn-ea"/>
              <a:cs typeface="+mn-cs"/>
            </a:rPr>
            <a:t>Regional context</a:t>
          </a:r>
        </a:p>
      </dgm:t>
    </dgm:pt>
    <dgm:pt modelId="{50F25D1D-AA8A-4F80-8770-DB10257B9318}" type="parTrans" cxnId="{7CF9C7B2-7FD8-4508-BEE8-E9B31B089729}">
      <dgm:prSet/>
      <dgm:spPr/>
      <dgm:t>
        <a:bodyPr/>
        <a:lstStyle/>
        <a:p>
          <a:endParaRPr lang="en-AU"/>
        </a:p>
      </dgm:t>
    </dgm:pt>
    <dgm:pt modelId="{24E604A2-EFF3-4C87-A7E0-02CC9865A364}" type="sibTrans" cxnId="{7CF9C7B2-7FD8-4508-BEE8-E9B31B089729}">
      <dgm:prSet/>
      <dgm:spPr/>
      <dgm:t>
        <a:bodyPr/>
        <a:lstStyle/>
        <a:p>
          <a:endParaRPr lang="en-AU"/>
        </a:p>
      </dgm:t>
    </dgm:pt>
    <dgm:pt modelId="{38A8FDBE-0E2D-4770-A0EF-19C63E55D451}" type="pres">
      <dgm:prSet presAssocID="{1BF17C99-3A16-4C4A-883F-D8C70D7F4A07}" presName="Name0" presStyleCnt="0">
        <dgm:presLayoutVars>
          <dgm:dir/>
          <dgm:resizeHandles val="exact"/>
        </dgm:presLayoutVars>
      </dgm:prSet>
      <dgm:spPr/>
    </dgm:pt>
    <dgm:pt modelId="{2E60CDB6-F15C-419C-B69A-5DE11F41923D}" type="pres">
      <dgm:prSet presAssocID="{AE7C9BC6-CA28-42E7-A121-E1F2596C966E}" presName="parAndChTx" presStyleLbl="node1" presStyleIdx="0" presStyleCnt="3" custLinFactNeighborX="9395" custLinFactNeighborY="-13696">
        <dgm:presLayoutVars>
          <dgm:bulletEnabled val="1"/>
        </dgm:presLayoutVars>
      </dgm:prSet>
      <dgm:spPr>
        <a:prstGeom prst="homePlate">
          <a:avLst>
            <a:gd name="adj" fmla="val 25000"/>
          </a:avLst>
        </a:prstGeom>
      </dgm:spPr>
    </dgm:pt>
    <dgm:pt modelId="{488A18F3-309A-4D29-8C9A-0FA78B96758F}" type="pres">
      <dgm:prSet presAssocID="{AB2F7F31-87BA-4B3A-8215-607BA69C74CF}" presName="parAndChSpace" presStyleCnt="0"/>
      <dgm:spPr/>
    </dgm:pt>
    <dgm:pt modelId="{AFFA8387-7276-475D-B46C-45BC13E0F5E7}" type="pres">
      <dgm:prSet presAssocID="{0A58B728-06C1-418C-A452-080BF28393C2}" presName="parAndChTx" presStyleLbl="node1" presStyleIdx="1" presStyleCnt="3">
        <dgm:presLayoutVars>
          <dgm:bulletEnabled val="1"/>
        </dgm:presLayoutVars>
      </dgm:prSet>
      <dgm:spPr/>
    </dgm:pt>
    <dgm:pt modelId="{A8DBEB26-AF6C-47CF-96B6-719E3011ED17}" type="pres">
      <dgm:prSet presAssocID="{5B1D6954-64A9-434A-B995-E0808B1ED35E}" presName="parAndChSpace" presStyleCnt="0"/>
      <dgm:spPr/>
    </dgm:pt>
    <dgm:pt modelId="{B52E4D75-0659-4024-8DC3-D81DD3892D8D}" type="pres">
      <dgm:prSet presAssocID="{9ABA34EA-0580-4F28-874A-C4F9DDBE200F}" presName="parAndChTx" presStyleLbl="node1" presStyleIdx="2" presStyleCnt="3" custScaleX="79066" custLinFactNeighborX="-761" custLinFactNeighborY="809">
        <dgm:presLayoutVars>
          <dgm:bulletEnabled val="1"/>
        </dgm:presLayoutVars>
      </dgm:prSet>
      <dgm:spPr/>
    </dgm:pt>
  </dgm:ptLst>
  <dgm:cxnLst>
    <dgm:cxn modelId="{87E2BA08-CD05-40DC-B13F-4AFAAC7E170F}" srcId="{0A58B728-06C1-418C-A452-080BF28393C2}" destId="{41045220-271E-4104-A807-F28BAC346E94}" srcOrd="0" destOrd="0" parTransId="{40A1F7ED-66C5-480F-8475-BC90BC05259C}" sibTransId="{1070BA2A-963B-4097-AD14-441EC6A2D4AC}"/>
    <dgm:cxn modelId="{9386E42C-CBB7-437C-9220-CAE173798A03}" srcId="{AE7C9BC6-CA28-42E7-A121-E1F2596C966E}" destId="{0E4DFF46-FDEB-445B-ABE6-E8E8A059061A}" srcOrd="1" destOrd="0" parTransId="{66B999C0-041F-46A7-8139-2F8795F0FA40}" sibTransId="{ABBD274A-5EC7-4669-BAA2-124A618601CF}"/>
    <dgm:cxn modelId="{A91B6D5B-03C9-4C57-89B9-DB01D3160758}" srcId="{1BF17C99-3A16-4C4A-883F-D8C70D7F4A07}" destId="{0A58B728-06C1-418C-A452-080BF28393C2}" srcOrd="1" destOrd="0" parTransId="{8EFB7CC3-C31A-424C-8C86-BFD2A904136D}" sibTransId="{5B1D6954-64A9-434A-B995-E0808B1ED35E}"/>
    <dgm:cxn modelId="{4A985054-8B7B-4BEF-B123-55A0D245551A}" type="presOf" srcId="{0A58B728-06C1-418C-A452-080BF28393C2}" destId="{AFFA8387-7276-475D-B46C-45BC13E0F5E7}" srcOrd="0" destOrd="0" presId="urn:microsoft.com/office/officeart/2005/8/layout/hChevron3"/>
    <dgm:cxn modelId="{5B031775-5FC7-492C-B5D5-AF18D28E46C9}" srcId="{1BF17C99-3A16-4C4A-883F-D8C70D7F4A07}" destId="{AE7C9BC6-CA28-42E7-A121-E1F2596C966E}" srcOrd="0" destOrd="0" parTransId="{D03A86CA-172B-456F-88F8-55C35AC5157F}" sibTransId="{AB2F7F31-87BA-4B3A-8215-607BA69C74CF}"/>
    <dgm:cxn modelId="{81E90993-6AF8-4853-88FA-143CF43E1A04}" type="presOf" srcId="{88C49466-7061-480F-B6E7-94258ADF02E8}" destId="{2E60CDB6-F15C-419C-B69A-5DE11F41923D}" srcOrd="0" destOrd="4" presId="urn:microsoft.com/office/officeart/2005/8/layout/hChevron3"/>
    <dgm:cxn modelId="{7E0EDF9A-8479-4305-86F8-AE7F6BD64CA5}" srcId="{1BF17C99-3A16-4C4A-883F-D8C70D7F4A07}" destId="{9ABA34EA-0580-4F28-874A-C4F9DDBE200F}" srcOrd="2" destOrd="0" parTransId="{4DBA3592-C277-409C-8DF9-FF227919D7EA}" sibTransId="{EE90215A-C0D6-491D-9B79-736A0A6F3CBE}"/>
    <dgm:cxn modelId="{D568D69B-DEAA-45A4-925B-6763F9A3E03A}" srcId="{AE7C9BC6-CA28-42E7-A121-E1F2596C966E}" destId="{C8DFE1D6-6CCC-4FCC-850F-908D77009FDA}" srcOrd="2" destOrd="0" parTransId="{DCF0BCCF-5E7F-4E0A-8545-1B1BBE770000}" sibTransId="{CC037B10-3902-49F1-B14C-00DDD892B774}"/>
    <dgm:cxn modelId="{EAD61C9D-3847-4787-8E44-4ADFBC418C99}" srcId="{0A58B728-06C1-418C-A452-080BF28393C2}" destId="{F11EC7C8-AC71-4622-B150-79889C7A67EA}" srcOrd="2" destOrd="0" parTransId="{7DF4D788-0B26-4BBE-A2FF-2117A1EA66FE}" sibTransId="{277A2BD9-E746-4373-8FF2-EC558E6A2168}"/>
    <dgm:cxn modelId="{A7B40AA1-B827-4C83-88A1-8971720E9C8B}" type="presOf" srcId="{F11EC7C8-AC71-4622-B150-79889C7A67EA}" destId="{AFFA8387-7276-475D-B46C-45BC13E0F5E7}" srcOrd="0" destOrd="3" presId="urn:microsoft.com/office/officeart/2005/8/layout/hChevron3"/>
    <dgm:cxn modelId="{0A4572A4-58A2-4801-9F57-128CE3EE99DF}" type="presOf" srcId="{AE7C9BC6-CA28-42E7-A121-E1F2596C966E}" destId="{2E60CDB6-F15C-419C-B69A-5DE11F41923D}" srcOrd="0" destOrd="0" presId="urn:microsoft.com/office/officeart/2005/8/layout/hChevron3"/>
    <dgm:cxn modelId="{666424AB-1C67-44CF-B1C3-740958E29E4C}" type="presOf" srcId="{C8DFE1D6-6CCC-4FCC-850F-908D77009FDA}" destId="{2E60CDB6-F15C-419C-B69A-5DE11F41923D}" srcOrd="0" destOrd="3" presId="urn:microsoft.com/office/officeart/2005/8/layout/hChevron3"/>
    <dgm:cxn modelId="{7CF9C7B2-7FD8-4508-BEE8-E9B31B089729}" srcId="{AE7C9BC6-CA28-42E7-A121-E1F2596C966E}" destId="{A85812FD-9ED3-4E7F-9E99-B4FD96FE4596}" srcOrd="4" destOrd="0" parTransId="{50F25D1D-AA8A-4F80-8770-DB10257B9318}" sibTransId="{24E604A2-EFF3-4C87-A7E0-02CC9865A364}"/>
    <dgm:cxn modelId="{29F8EEBB-5F01-4AF8-B4D8-F3DCEFC76CB5}" type="presOf" srcId="{41045220-271E-4104-A807-F28BAC346E94}" destId="{AFFA8387-7276-475D-B46C-45BC13E0F5E7}" srcOrd="0" destOrd="1" presId="urn:microsoft.com/office/officeart/2005/8/layout/hChevron3"/>
    <dgm:cxn modelId="{59190FBF-415C-438E-8018-67E352FE13AC}" type="presOf" srcId="{FF3BD90A-8A7F-439F-9A9A-897F6365463D}" destId="{2E60CDB6-F15C-419C-B69A-5DE11F41923D}" srcOrd="0" destOrd="6" presId="urn:microsoft.com/office/officeart/2005/8/layout/hChevron3"/>
    <dgm:cxn modelId="{45D3B2C1-7F49-4811-9D6C-9E311D9EB1F3}" type="presOf" srcId="{9ABA34EA-0580-4F28-874A-C4F9DDBE200F}" destId="{B52E4D75-0659-4024-8DC3-D81DD3892D8D}" srcOrd="0" destOrd="0" presId="urn:microsoft.com/office/officeart/2005/8/layout/hChevron3"/>
    <dgm:cxn modelId="{EE87FAC3-2927-427D-B342-5E880B86E1E6}" srcId="{AE7C9BC6-CA28-42E7-A121-E1F2596C966E}" destId="{FF3BD90A-8A7F-439F-9A9A-897F6365463D}" srcOrd="5" destOrd="0" parTransId="{56DCD4C3-28D7-4875-81E6-44702B932974}" sibTransId="{0070404F-32C9-4E8C-82FA-C7E720F6C2E8}"/>
    <dgm:cxn modelId="{CF16F8C6-0F08-4734-B66C-813F01E90BED}" type="presOf" srcId="{4FF112C8-3434-430C-B23B-DCC4B092BE94}" destId="{AFFA8387-7276-475D-B46C-45BC13E0F5E7}" srcOrd="0" destOrd="2" presId="urn:microsoft.com/office/officeart/2005/8/layout/hChevron3"/>
    <dgm:cxn modelId="{4802BFCC-1B2B-4EEA-BDEB-49140B96DAA2}" type="presOf" srcId="{9F23C90D-053C-4369-9823-DF727C2FCC7D}" destId="{2E60CDB6-F15C-419C-B69A-5DE11F41923D}" srcOrd="0" destOrd="1" presId="urn:microsoft.com/office/officeart/2005/8/layout/hChevron3"/>
    <dgm:cxn modelId="{F10C38DC-5AA1-4DF6-AAD8-9BC45CA334F8}" srcId="{AE7C9BC6-CA28-42E7-A121-E1F2596C966E}" destId="{88C49466-7061-480F-B6E7-94258ADF02E8}" srcOrd="3" destOrd="0" parTransId="{918DD83C-6269-49B7-8547-DECFCC7F6AF2}" sibTransId="{81A36327-C89F-4C2C-ADF3-876DDEDB7360}"/>
    <dgm:cxn modelId="{32F692DE-EC8E-40E3-AB70-A1DF27FFA819}" type="presOf" srcId="{1BF17C99-3A16-4C4A-883F-D8C70D7F4A07}" destId="{38A8FDBE-0E2D-4770-A0EF-19C63E55D451}" srcOrd="0" destOrd="0" presId="urn:microsoft.com/office/officeart/2005/8/layout/hChevron3"/>
    <dgm:cxn modelId="{12648DE8-5021-4EE2-94C3-549BD6D6BCF4}" srcId="{0A58B728-06C1-418C-A452-080BF28393C2}" destId="{4FF112C8-3434-430C-B23B-DCC4B092BE94}" srcOrd="1" destOrd="0" parTransId="{A92E5F53-E602-4CD9-B503-EF27FB398EF2}" sibTransId="{CCA0B99D-7980-448F-8794-82C46D76EEB7}"/>
    <dgm:cxn modelId="{079266F3-9E86-491E-B36C-825B3B4C2624}" type="presOf" srcId="{0E4DFF46-FDEB-445B-ABE6-E8E8A059061A}" destId="{2E60CDB6-F15C-419C-B69A-5DE11F41923D}" srcOrd="0" destOrd="2" presId="urn:microsoft.com/office/officeart/2005/8/layout/hChevron3"/>
    <dgm:cxn modelId="{E230BAF8-618D-48FB-BB26-C51D0E71AF75}" type="presOf" srcId="{A85812FD-9ED3-4E7F-9E99-B4FD96FE4596}" destId="{2E60CDB6-F15C-419C-B69A-5DE11F41923D}" srcOrd="0" destOrd="5" presId="urn:microsoft.com/office/officeart/2005/8/layout/hChevron3"/>
    <dgm:cxn modelId="{456ED3FB-2A48-4F21-A994-BD88F7EC3A2C}" srcId="{AE7C9BC6-CA28-42E7-A121-E1F2596C966E}" destId="{9F23C90D-053C-4369-9823-DF727C2FCC7D}" srcOrd="0" destOrd="0" parTransId="{8C83F856-958A-4CFC-A9A7-44D421C3D150}" sibTransId="{9D7105E9-F8AC-4866-AB55-784C41EAE7E9}"/>
    <dgm:cxn modelId="{BA7AD2DB-1C43-4620-8815-1C5A213FCEE4}" type="presParOf" srcId="{38A8FDBE-0E2D-4770-A0EF-19C63E55D451}" destId="{2E60CDB6-F15C-419C-B69A-5DE11F41923D}" srcOrd="0" destOrd="0" presId="urn:microsoft.com/office/officeart/2005/8/layout/hChevron3"/>
    <dgm:cxn modelId="{BE14E56D-1879-4E08-9DE8-B50C241CBF3F}" type="presParOf" srcId="{38A8FDBE-0E2D-4770-A0EF-19C63E55D451}" destId="{488A18F3-309A-4D29-8C9A-0FA78B96758F}" srcOrd="1" destOrd="0" presId="urn:microsoft.com/office/officeart/2005/8/layout/hChevron3"/>
    <dgm:cxn modelId="{1D9734AB-3B57-46C0-A832-F4CDCBDD4D5A}" type="presParOf" srcId="{38A8FDBE-0E2D-4770-A0EF-19C63E55D451}" destId="{AFFA8387-7276-475D-B46C-45BC13E0F5E7}" srcOrd="2" destOrd="0" presId="urn:microsoft.com/office/officeart/2005/8/layout/hChevron3"/>
    <dgm:cxn modelId="{FFE78929-A6D8-4256-AAD6-7D2D5C69EC50}" type="presParOf" srcId="{38A8FDBE-0E2D-4770-A0EF-19C63E55D451}" destId="{A8DBEB26-AF6C-47CF-96B6-719E3011ED17}" srcOrd="3" destOrd="0" presId="urn:microsoft.com/office/officeart/2005/8/layout/hChevron3"/>
    <dgm:cxn modelId="{A0B9B959-8E0E-4B0F-91C6-04B9516855A5}" type="presParOf" srcId="{38A8FDBE-0E2D-4770-A0EF-19C63E55D451}" destId="{B52E4D75-0659-4024-8DC3-D81DD3892D8D}" srcOrd="4" destOrd="0" presId="urn:microsoft.com/office/officeart/2005/8/layout/hChevron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BF17C99-3A16-4C4A-883F-D8C70D7F4A07}" type="doc">
      <dgm:prSet loTypeId="urn:microsoft.com/office/officeart/2005/8/layout/hChevron3" loCatId="process" qsTypeId="urn:microsoft.com/office/officeart/2005/8/quickstyle/simple1" qsCatId="simple" csTypeId="urn:microsoft.com/office/officeart/2005/8/colors/accent1_2" csCatId="accent1" phldr="1"/>
      <dgm:spPr/>
    </dgm:pt>
    <dgm:pt modelId="{AE7C9BC6-CA28-42E7-A121-E1F2596C966E}">
      <dgm:prSet phldrT="[Text]" custT="1"/>
      <dgm:spPr>
        <a:xfrm>
          <a:off x="2518" y="211329"/>
          <a:ext cx="2202489" cy="880995"/>
        </a:xfrm>
        <a:prstGeom prst="homePlate">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Project Eligibility</a:t>
          </a:r>
        </a:p>
      </dgm:t>
    </dgm:pt>
    <dgm:pt modelId="{D03A86CA-172B-456F-88F8-55C35AC5157F}" type="parTrans" cxnId="{5B031775-5FC7-492C-B5D5-AF18D28E46C9}">
      <dgm:prSet/>
      <dgm:spPr/>
      <dgm:t>
        <a:bodyPr/>
        <a:lstStyle/>
        <a:p>
          <a:endParaRPr lang="en-US"/>
        </a:p>
      </dgm:t>
    </dgm:pt>
    <dgm:pt modelId="{AB2F7F31-87BA-4B3A-8215-607BA69C74CF}" type="sibTrans" cxnId="{5B031775-5FC7-492C-B5D5-AF18D28E46C9}">
      <dgm:prSet/>
      <dgm:spPr/>
      <dgm:t>
        <a:bodyPr/>
        <a:lstStyle/>
        <a:p>
          <a:endParaRPr lang="en-US"/>
        </a:p>
      </dgm:t>
    </dgm:pt>
    <dgm:pt modelId="{7284A694-3AE7-4EFE-8578-95F693E4FD6D}">
      <dgm:prSet phldrT="[Text]" custT="1"/>
      <dgm:spPr>
        <a:xfrm>
          <a:off x="1764510" y="211329"/>
          <a:ext cx="2202489" cy="88099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Proposal Assessment</a:t>
          </a:r>
        </a:p>
      </dgm:t>
    </dgm:pt>
    <dgm:pt modelId="{EC66B24A-16FF-4E06-8BD5-C4C4687CBA52}" type="parTrans" cxnId="{97D7F3E1-F7F9-4341-9EDE-E076004B7953}">
      <dgm:prSet/>
      <dgm:spPr/>
      <dgm:t>
        <a:bodyPr/>
        <a:lstStyle/>
        <a:p>
          <a:endParaRPr lang="en-US"/>
        </a:p>
      </dgm:t>
    </dgm:pt>
    <dgm:pt modelId="{CEB729F4-D6EA-46CA-9A76-9C0B023BDEBC}" type="sibTrans" cxnId="{97D7F3E1-F7F9-4341-9EDE-E076004B7953}">
      <dgm:prSet/>
      <dgm:spPr/>
      <dgm:t>
        <a:bodyPr/>
        <a:lstStyle/>
        <a:p>
          <a:endParaRPr lang="en-US"/>
        </a:p>
      </dgm:t>
    </dgm:pt>
    <dgm:pt modelId="{9ABA34EA-0580-4F28-874A-C4F9DDBE200F}">
      <dgm:prSet phldrT="[Text]" custT="1"/>
      <dgm:spPr>
        <a:xfrm>
          <a:off x="3526501" y="211329"/>
          <a:ext cx="2202489" cy="880995"/>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Funding and Finance</a:t>
          </a:r>
        </a:p>
      </dgm:t>
    </dgm:pt>
    <dgm:pt modelId="{4DBA3592-C277-409C-8DF9-FF227919D7EA}" type="parTrans" cxnId="{7E0EDF9A-8479-4305-86F8-AE7F6BD64CA5}">
      <dgm:prSet/>
      <dgm:spPr/>
      <dgm:t>
        <a:bodyPr/>
        <a:lstStyle/>
        <a:p>
          <a:endParaRPr lang="en-US"/>
        </a:p>
      </dgm:t>
    </dgm:pt>
    <dgm:pt modelId="{EE90215A-C0D6-491D-9B79-736A0A6F3CBE}" type="sibTrans" cxnId="{7E0EDF9A-8479-4305-86F8-AE7F6BD64CA5}">
      <dgm:prSet/>
      <dgm:spPr/>
      <dgm:t>
        <a:bodyPr/>
        <a:lstStyle/>
        <a:p>
          <a:endParaRPr lang="en-US"/>
        </a:p>
      </dgm:t>
    </dgm:pt>
    <dgm:pt modelId="{38A8FDBE-0E2D-4770-A0EF-19C63E55D451}" type="pres">
      <dgm:prSet presAssocID="{1BF17C99-3A16-4C4A-883F-D8C70D7F4A07}" presName="Name0" presStyleCnt="0">
        <dgm:presLayoutVars>
          <dgm:dir/>
          <dgm:resizeHandles val="exact"/>
        </dgm:presLayoutVars>
      </dgm:prSet>
      <dgm:spPr/>
    </dgm:pt>
    <dgm:pt modelId="{41384B5B-F137-4ADE-A631-C1CD90337DE9}" type="pres">
      <dgm:prSet presAssocID="{AE7C9BC6-CA28-42E7-A121-E1F2596C966E}" presName="parTxOnly" presStyleLbl="node1" presStyleIdx="0" presStyleCnt="3">
        <dgm:presLayoutVars>
          <dgm:bulletEnabled val="1"/>
        </dgm:presLayoutVars>
      </dgm:prSet>
      <dgm:spPr/>
    </dgm:pt>
    <dgm:pt modelId="{DFF820AA-064A-4694-9B41-4C4404C3D588}" type="pres">
      <dgm:prSet presAssocID="{AB2F7F31-87BA-4B3A-8215-607BA69C74CF}" presName="parSpace" presStyleCnt="0"/>
      <dgm:spPr/>
    </dgm:pt>
    <dgm:pt modelId="{A3B618DC-0999-414B-90AB-D60FDB39443E}" type="pres">
      <dgm:prSet presAssocID="{7284A694-3AE7-4EFE-8578-95F693E4FD6D}" presName="parTxOnly" presStyleLbl="node1" presStyleIdx="1" presStyleCnt="3">
        <dgm:presLayoutVars>
          <dgm:bulletEnabled val="1"/>
        </dgm:presLayoutVars>
      </dgm:prSet>
      <dgm:spPr/>
    </dgm:pt>
    <dgm:pt modelId="{0C20B9D6-92FA-4CC4-B6A1-BB5D5BF60CDB}" type="pres">
      <dgm:prSet presAssocID="{CEB729F4-D6EA-46CA-9A76-9C0B023BDEBC}" presName="parSpace" presStyleCnt="0"/>
      <dgm:spPr/>
    </dgm:pt>
    <dgm:pt modelId="{0F60EBC1-6827-4B5F-B1BD-15F05515B731}" type="pres">
      <dgm:prSet presAssocID="{9ABA34EA-0580-4F28-874A-C4F9DDBE200F}" presName="parTxOnly" presStyleLbl="node1" presStyleIdx="2" presStyleCnt="3">
        <dgm:presLayoutVars>
          <dgm:bulletEnabled val="1"/>
        </dgm:presLayoutVars>
      </dgm:prSet>
      <dgm:spPr/>
    </dgm:pt>
  </dgm:ptLst>
  <dgm:cxnLst>
    <dgm:cxn modelId="{C3B4812C-F767-448D-ADC4-8D795BC1775E}" type="presOf" srcId="{7284A694-3AE7-4EFE-8578-95F693E4FD6D}" destId="{A3B618DC-0999-414B-90AB-D60FDB39443E}" srcOrd="0" destOrd="0" presId="urn:microsoft.com/office/officeart/2005/8/layout/hChevron3"/>
    <dgm:cxn modelId="{5B031775-5FC7-492C-B5D5-AF18D28E46C9}" srcId="{1BF17C99-3A16-4C4A-883F-D8C70D7F4A07}" destId="{AE7C9BC6-CA28-42E7-A121-E1F2596C966E}" srcOrd="0" destOrd="0" parTransId="{D03A86CA-172B-456F-88F8-55C35AC5157F}" sibTransId="{AB2F7F31-87BA-4B3A-8215-607BA69C74CF}"/>
    <dgm:cxn modelId="{E4A59D9A-A00C-4C83-BA81-55DA9BF55528}" type="presOf" srcId="{AE7C9BC6-CA28-42E7-A121-E1F2596C966E}" destId="{41384B5B-F137-4ADE-A631-C1CD90337DE9}" srcOrd="0" destOrd="0" presId="urn:microsoft.com/office/officeart/2005/8/layout/hChevron3"/>
    <dgm:cxn modelId="{7E0EDF9A-8479-4305-86F8-AE7F6BD64CA5}" srcId="{1BF17C99-3A16-4C4A-883F-D8C70D7F4A07}" destId="{9ABA34EA-0580-4F28-874A-C4F9DDBE200F}" srcOrd="2" destOrd="0" parTransId="{4DBA3592-C277-409C-8DF9-FF227919D7EA}" sibTransId="{EE90215A-C0D6-491D-9B79-736A0A6F3CBE}"/>
    <dgm:cxn modelId="{56AD78A0-F324-4B1C-8147-7354D13604EA}" type="presOf" srcId="{9ABA34EA-0580-4F28-874A-C4F9DDBE200F}" destId="{0F60EBC1-6827-4B5F-B1BD-15F05515B731}" srcOrd="0" destOrd="0" presId="urn:microsoft.com/office/officeart/2005/8/layout/hChevron3"/>
    <dgm:cxn modelId="{32F692DE-EC8E-40E3-AB70-A1DF27FFA819}" type="presOf" srcId="{1BF17C99-3A16-4C4A-883F-D8C70D7F4A07}" destId="{38A8FDBE-0E2D-4770-A0EF-19C63E55D451}" srcOrd="0" destOrd="0" presId="urn:microsoft.com/office/officeart/2005/8/layout/hChevron3"/>
    <dgm:cxn modelId="{97D7F3E1-F7F9-4341-9EDE-E076004B7953}" srcId="{1BF17C99-3A16-4C4A-883F-D8C70D7F4A07}" destId="{7284A694-3AE7-4EFE-8578-95F693E4FD6D}" srcOrd="1" destOrd="0" parTransId="{EC66B24A-16FF-4E06-8BD5-C4C4687CBA52}" sibTransId="{CEB729F4-D6EA-46CA-9A76-9C0B023BDEBC}"/>
    <dgm:cxn modelId="{3D49354E-24EF-49E4-A0DC-A9C9E09B73CB}" type="presParOf" srcId="{38A8FDBE-0E2D-4770-A0EF-19C63E55D451}" destId="{41384B5B-F137-4ADE-A631-C1CD90337DE9}" srcOrd="0" destOrd="0" presId="urn:microsoft.com/office/officeart/2005/8/layout/hChevron3"/>
    <dgm:cxn modelId="{E6719BBD-AC63-4CFF-8A66-DEEE2F1F91A0}" type="presParOf" srcId="{38A8FDBE-0E2D-4770-A0EF-19C63E55D451}" destId="{DFF820AA-064A-4694-9B41-4C4404C3D588}" srcOrd="1" destOrd="0" presId="urn:microsoft.com/office/officeart/2005/8/layout/hChevron3"/>
    <dgm:cxn modelId="{463FA90F-994A-4791-B816-0CCB26F6C347}" type="presParOf" srcId="{38A8FDBE-0E2D-4770-A0EF-19C63E55D451}" destId="{A3B618DC-0999-414B-90AB-D60FDB39443E}" srcOrd="2" destOrd="0" presId="urn:microsoft.com/office/officeart/2005/8/layout/hChevron3"/>
    <dgm:cxn modelId="{F7CD7E0F-8C6C-4256-B287-77707400FC85}" type="presParOf" srcId="{38A8FDBE-0E2D-4770-A0EF-19C63E55D451}" destId="{0C20B9D6-92FA-4CC4-B6A1-BB5D5BF60CDB}" srcOrd="3" destOrd="0" presId="urn:microsoft.com/office/officeart/2005/8/layout/hChevron3"/>
    <dgm:cxn modelId="{E7856EF0-0467-436C-9521-E85DFFAAE2AC}" type="presParOf" srcId="{38A8FDBE-0E2D-4770-A0EF-19C63E55D451}" destId="{0F60EBC1-6827-4B5F-B1BD-15F05515B731}" srcOrd="4" destOrd="0" presId="urn:microsoft.com/office/officeart/2005/8/layout/hChevron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BF17C99-3A16-4C4A-883F-D8C70D7F4A07}" type="doc">
      <dgm:prSet loTypeId="urn:microsoft.com/office/officeart/2005/8/layout/hChevron3" loCatId="process" qsTypeId="urn:microsoft.com/office/officeart/2005/8/quickstyle/simple1" qsCatId="simple" csTypeId="urn:microsoft.com/office/officeart/2005/8/colors/accent1_2" csCatId="accent1" phldr="1"/>
      <dgm:spPr/>
    </dgm:pt>
    <dgm:pt modelId="{AE7C9BC6-CA28-42E7-A121-E1F2596C966E}">
      <dgm:prSet phldrT="[Text]" custT="1"/>
      <dgm:spPr>
        <a:xfrm>
          <a:off x="2518" y="0"/>
          <a:ext cx="2202489" cy="107569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Investment Type and Amount</a:t>
          </a:r>
        </a:p>
      </dgm:t>
    </dgm:pt>
    <dgm:pt modelId="{D03A86CA-172B-456F-88F8-55C35AC5157F}" type="parTrans" cxnId="{5B031775-5FC7-492C-B5D5-AF18D28E46C9}">
      <dgm:prSet/>
      <dgm:spPr/>
      <dgm:t>
        <a:bodyPr/>
        <a:lstStyle/>
        <a:p>
          <a:endParaRPr lang="en-US"/>
        </a:p>
      </dgm:t>
    </dgm:pt>
    <dgm:pt modelId="{AB2F7F31-87BA-4B3A-8215-607BA69C74CF}" type="sibTrans" cxnId="{5B031775-5FC7-492C-B5D5-AF18D28E46C9}">
      <dgm:prSet/>
      <dgm:spPr/>
      <dgm:t>
        <a:bodyPr/>
        <a:lstStyle/>
        <a:p>
          <a:endParaRPr lang="en-US"/>
        </a:p>
      </dgm:t>
    </dgm:pt>
    <dgm:pt modelId="{0A58B728-06C1-418C-A452-080BF28393C2}">
      <dgm:prSet phldrT="[Text]" custT="1"/>
      <dgm:spPr>
        <a:xfrm>
          <a:off x="1764510" y="0"/>
          <a:ext cx="2202489" cy="107569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Investment Conditions</a:t>
          </a:r>
        </a:p>
      </dgm:t>
    </dgm:pt>
    <dgm:pt modelId="{8EFB7CC3-C31A-424C-8C86-BFD2A904136D}" type="parTrans" cxnId="{A91B6D5B-03C9-4C57-89B9-DB01D3160758}">
      <dgm:prSet/>
      <dgm:spPr/>
      <dgm:t>
        <a:bodyPr/>
        <a:lstStyle/>
        <a:p>
          <a:endParaRPr lang="en-US"/>
        </a:p>
      </dgm:t>
    </dgm:pt>
    <dgm:pt modelId="{5B1D6954-64A9-434A-B995-E0808B1ED35E}" type="sibTrans" cxnId="{A91B6D5B-03C9-4C57-89B9-DB01D3160758}">
      <dgm:prSet/>
      <dgm:spPr/>
      <dgm:t>
        <a:bodyPr/>
        <a:lstStyle/>
        <a:p>
          <a:endParaRPr lang="en-US"/>
        </a:p>
      </dgm:t>
    </dgm:pt>
    <dgm:pt modelId="{9ABA34EA-0580-4F28-874A-C4F9DDBE200F}">
      <dgm:prSet phldrT="[Text]" custT="1"/>
      <dgm:spPr>
        <a:xfrm>
          <a:off x="3526501" y="0"/>
          <a:ext cx="2202489" cy="1075690"/>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Delivery and Evaluation</a:t>
          </a:r>
        </a:p>
      </dgm:t>
    </dgm:pt>
    <dgm:pt modelId="{4DBA3592-C277-409C-8DF9-FF227919D7EA}" type="parTrans" cxnId="{7E0EDF9A-8479-4305-86F8-AE7F6BD64CA5}">
      <dgm:prSet/>
      <dgm:spPr/>
      <dgm:t>
        <a:bodyPr/>
        <a:lstStyle/>
        <a:p>
          <a:endParaRPr lang="en-US"/>
        </a:p>
      </dgm:t>
    </dgm:pt>
    <dgm:pt modelId="{EE90215A-C0D6-491D-9B79-736A0A6F3CBE}" type="sibTrans" cxnId="{7E0EDF9A-8479-4305-86F8-AE7F6BD64CA5}">
      <dgm:prSet/>
      <dgm:spPr/>
      <dgm:t>
        <a:bodyPr/>
        <a:lstStyle/>
        <a:p>
          <a:endParaRPr lang="en-US"/>
        </a:p>
      </dgm:t>
    </dgm:pt>
    <dgm:pt modelId="{4FF112C8-3434-430C-B23B-DCC4B092BE94}">
      <dgm:prSet custT="1"/>
      <dgm:spPr>
        <a:xfrm>
          <a:off x="1764510" y="0"/>
          <a:ext cx="2202489" cy="107569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Cover recurrent costs</a:t>
          </a:r>
          <a:endParaRPr lang="en-US" sz="1000">
            <a:solidFill>
              <a:sysClr val="window" lastClr="FFFFFF"/>
            </a:solidFill>
            <a:latin typeface="Calibri" panose="020F0502020204030204"/>
            <a:ea typeface="+mn-ea"/>
            <a:cs typeface="+mn-cs"/>
          </a:endParaRPr>
        </a:p>
      </dgm:t>
    </dgm:pt>
    <dgm:pt modelId="{A92E5F53-E602-4CD9-B503-EF27FB398EF2}" type="parTrans" cxnId="{12648DE8-5021-4EE2-94C3-549BD6D6BCF4}">
      <dgm:prSet/>
      <dgm:spPr/>
      <dgm:t>
        <a:bodyPr/>
        <a:lstStyle/>
        <a:p>
          <a:endParaRPr lang="en-US"/>
        </a:p>
      </dgm:t>
    </dgm:pt>
    <dgm:pt modelId="{CCA0B99D-7980-448F-8794-82C46D76EEB7}" type="sibTrans" cxnId="{12648DE8-5021-4EE2-94C3-549BD6D6BCF4}">
      <dgm:prSet/>
      <dgm:spPr/>
      <dgm:t>
        <a:bodyPr/>
        <a:lstStyle/>
        <a:p>
          <a:endParaRPr lang="en-US"/>
        </a:p>
      </dgm:t>
    </dgm:pt>
    <dgm:pt modelId="{CC0B0052-121C-4D5F-88A0-F28E0B2A13A9}">
      <dgm:prSet custT="1"/>
      <dgm:spPr>
        <a:xfrm>
          <a:off x="1764510" y="0"/>
          <a:ext cx="2202489" cy="107569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State and territory governments to share data and information</a:t>
          </a:r>
        </a:p>
      </dgm:t>
    </dgm:pt>
    <dgm:pt modelId="{13CAAB82-4464-4D5D-BFCB-B5B315FFE4E4}" type="parTrans" cxnId="{714BE015-22B2-41E0-92B6-A1214A05E6EF}">
      <dgm:prSet/>
      <dgm:spPr/>
      <dgm:t>
        <a:bodyPr/>
        <a:lstStyle/>
        <a:p>
          <a:endParaRPr lang="en-US"/>
        </a:p>
      </dgm:t>
    </dgm:pt>
    <dgm:pt modelId="{D8FE90D2-D248-4184-92AA-902466E39EC4}" type="sibTrans" cxnId="{714BE015-22B2-41E0-92B6-A1214A05E6EF}">
      <dgm:prSet/>
      <dgm:spPr/>
      <dgm:t>
        <a:bodyPr/>
        <a:lstStyle/>
        <a:p>
          <a:endParaRPr lang="en-US"/>
        </a:p>
      </dgm:t>
    </dgm:pt>
    <dgm:pt modelId="{525FBE70-83A0-4E1C-BC82-54379E33A63F}">
      <dgm:prSet custT="1"/>
      <dgm:spPr>
        <a:xfrm>
          <a:off x="1764510" y="0"/>
          <a:ext cx="2202489" cy="107569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Post completion evaluation</a:t>
          </a:r>
        </a:p>
      </dgm:t>
    </dgm:pt>
    <dgm:pt modelId="{4C75CE60-105C-4374-8422-79A61056B155}" type="parTrans" cxnId="{7EF546FA-227F-4A1C-B21A-C4C9AADDD236}">
      <dgm:prSet/>
      <dgm:spPr/>
      <dgm:t>
        <a:bodyPr/>
        <a:lstStyle/>
        <a:p>
          <a:endParaRPr lang="en-US"/>
        </a:p>
      </dgm:t>
    </dgm:pt>
    <dgm:pt modelId="{F76B52A1-ED50-423E-8F3C-F29FAD57520A}" type="sibTrans" cxnId="{7EF546FA-227F-4A1C-B21A-C4C9AADDD236}">
      <dgm:prSet/>
      <dgm:spPr/>
      <dgm:t>
        <a:bodyPr/>
        <a:lstStyle/>
        <a:p>
          <a:endParaRPr lang="en-US"/>
        </a:p>
      </dgm:t>
    </dgm:pt>
    <dgm:pt modelId="{38A8FDBE-0E2D-4770-A0EF-19C63E55D451}" type="pres">
      <dgm:prSet presAssocID="{1BF17C99-3A16-4C4A-883F-D8C70D7F4A07}" presName="Name0" presStyleCnt="0">
        <dgm:presLayoutVars>
          <dgm:dir/>
          <dgm:resizeHandles val="exact"/>
        </dgm:presLayoutVars>
      </dgm:prSet>
      <dgm:spPr/>
    </dgm:pt>
    <dgm:pt modelId="{2E60CDB6-F15C-419C-B69A-5DE11F41923D}" type="pres">
      <dgm:prSet presAssocID="{AE7C9BC6-CA28-42E7-A121-E1F2596C966E}" presName="parAndChTx" presStyleLbl="node1" presStyleIdx="0" presStyleCnt="3">
        <dgm:presLayoutVars>
          <dgm:bulletEnabled val="1"/>
        </dgm:presLayoutVars>
      </dgm:prSet>
      <dgm:spPr/>
    </dgm:pt>
    <dgm:pt modelId="{488A18F3-309A-4D29-8C9A-0FA78B96758F}" type="pres">
      <dgm:prSet presAssocID="{AB2F7F31-87BA-4B3A-8215-607BA69C74CF}" presName="parAndChSpace" presStyleCnt="0"/>
      <dgm:spPr/>
    </dgm:pt>
    <dgm:pt modelId="{AFFA8387-7276-475D-B46C-45BC13E0F5E7}" type="pres">
      <dgm:prSet presAssocID="{0A58B728-06C1-418C-A452-080BF28393C2}" presName="parAndChTx" presStyleLbl="node1" presStyleIdx="1" presStyleCnt="3">
        <dgm:presLayoutVars>
          <dgm:bulletEnabled val="1"/>
        </dgm:presLayoutVars>
      </dgm:prSet>
      <dgm:spPr/>
    </dgm:pt>
    <dgm:pt modelId="{A8DBEB26-AF6C-47CF-96B6-719E3011ED17}" type="pres">
      <dgm:prSet presAssocID="{5B1D6954-64A9-434A-B995-E0808B1ED35E}" presName="parAndChSpace" presStyleCnt="0"/>
      <dgm:spPr/>
    </dgm:pt>
    <dgm:pt modelId="{B52E4D75-0659-4024-8DC3-D81DD3892D8D}" type="pres">
      <dgm:prSet presAssocID="{9ABA34EA-0580-4F28-874A-C4F9DDBE200F}" presName="parAndChTx" presStyleLbl="node1" presStyleIdx="2" presStyleCnt="3">
        <dgm:presLayoutVars>
          <dgm:bulletEnabled val="1"/>
        </dgm:presLayoutVars>
      </dgm:prSet>
      <dgm:spPr/>
    </dgm:pt>
  </dgm:ptLst>
  <dgm:cxnLst>
    <dgm:cxn modelId="{714BE015-22B2-41E0-92B6-A1214A05E6EF}" srcId="{0A58B728-06C1-418C-A452-080BF28393C2}" destId="{CC0B0052-121C-4D5F-88A0-F28E0B2A13A9}" srcOrd="1" destOrd="0" parTransId="{13CAAB82-4464-4D5D-BFCB-B5B315FFE4E4}" sibTransId="{D8FE90D2-D248-4184-92AA-902466E39EC4}"/>
    <dgm:cxn modelId="{279CD93B-FBD5-4DC5-8EEC-138C7F5113CC}" type="presOf" srcId="{525FBE70-83A0-4E1C-BC82-54379E33A63F}" destId="{AFFA8387-7276-475D-B46C-45BC13E0F5E7}" srcOrd="0" destOrd="3" presId="urn:microsoft.com/office/officeart/2005/8/layout/hChevron3"/>
    <dgm:cxn modelId="{A91B6D5B-03C9-4C57-89B9-DB01D3160758}" srcId="{1BF17C99-3A16-4C4A-883F-D8C70D7F4A07}" destId="{0A58B728-06C1-418C-A452-080BF28393C2}" srcOrd="1" destOrd="0" parTransId="{8EFB7CC3-C31A-424C-8C86-BFD2A904136D}" sibTransId="{5B1D6954-64A9-434A-B995-E0808B1ED35E}"/>
    <dgm:cxn modelId="{4A985054-8B7B-4BEF-B123-55A0D245551A}" type="presOf" srcId="{0A58B728-06C1-418C-A452-080BF28393C2}" destId="{AFFA8387-7276-475D-B46C-45BC13E0F5E7}" srcOrd="0" destOrd="0" presId="urn:microsoft.com/office/officeart/2005/8/layout/hChevron3"/>
    <dgm:cxn modelId="{5B031775-5FC7-492C-B5D5-AF18D28E46C9}" srcId="{1BF17C99-3A16-4C4A-883F-D8C70D7F4A07}" destId="{AE7C9BC6-CA28-42E7-A121-E1F2596C966E}" srcOrd="0" destOrd="0" parTransId="{D03A86CA-172B-456F-88F8-55C35AC5157F}" sibTransId="{AB2F7F31-87BA-4B3A-8215-607BA69C74CF}"/>
    <dgm:cxn modelId="{25AC9A98-EFAF-4C4D-A703-79E933837349}" type="presOf" srcId="{CC0B0052-121C-4D5F-88A0-F28E0B2A13A9}" destId="{AFFA8387-7276-475D-B46C-45BC13E0F5E7}" srcOrd="0" destOrd="2" presId="urn:microsoft.com/office/officeart/2005/8/layout/hChevron3"/>
    <dgm:cxn modelId="{7E0EDF9A-8479-4305-86F8-AE7F6BD64CA5}" srcId="{1BF17C99-3A16-4C4A-883F-D8C70D7F4A07}" destId="{9ABA34EA-0580-4F28-874A-C4F9DDBE200F}" srcOrd="2" destOrd="0" parTransId="{4DBA3592-C277-409C-8DF9-FF227919D7EA}" sibTransId="{EE90215A-C0D6-491D-9B79-736A0A6F3CBE}"/>
    <dgm:cxn modelId="{0A4572A4-58A2-4801-9F57-128CE3EE99DF}" type="presOf" srcId="{AE7C9BC6-CA28-42E7-A121-E1F2596C966E}" destId="{2E60CDB6-F15C-419C-B69A-5DE11F41923D}" srcOrd="0" destOrd="0" presId="urn:microsoft.com/office/officeart/2005/8/layout/hChevron3"/>
    <dgm:cxn modelId="{45D3B2C1-7F49-4811-9D6C-9E311D9EB1F3}" type="presOf" srcId="{9ABA34EA-0580-4F28-874A-C4F9DDBE200F}" destId="{B52E4D75-0659-4024-8DC3-D81DD3892D8D}" srcOrd="0" destOrd="0" presId="urn:microsoft.com/office/officeart/2005/8/layout/hChevron3"/>
    <dgm:cxn modelId="{CF16F8C6-0F08-4734-B66C-813F01E90BED}" type="presOf" srcId="{4FF112C8-3434-430C-B23B-DCC4B092BE94}" destId="{AFFA8387-7276-475D-B46C-45BC13E0F5E7}" srcOrd="0" destOrd="1" presId="urn:microsoft.com/office/officeart/2005/8/layout/hChevron3"/>
    <dgm:cxn modelId="{32F692DE-EC8E-40E3-AB70-A1DF27FFA819}" type="presOf" srcId="{1BF17C99-3A16-4C4A-883F-D8C70D7F4A07}" destId="{38A8FDBE-0E2D-4770-A0EF-19C63E55D451}" srcOrd="0" destOrd="0" presId="urn:microsoft.com/office/officeart/2005/8/layout/hChevron3"/>
    <dgm:cxn modelId="{12648DE8-5021-4EE2-94C3-549BD6D6BCF4}" srcId="{0A58B728-06C1-418C-A452-080BF28393C2}" destId="{4FF112C8-3434-430C-B23B-DCC4B092BE94}" srcOrd="0" destOrd="0" parTransId="{A92E5F53-E602-4CD9-B503-EF27FB398EF2}" sibTransId="{CCA0B99D-7980-448F-8794-82C46D76EEB7}"/>
    <dgm:cxn modelId="{7EF546FA-227F-4A1C-B21A-C4C9AADDD236}" srcId="{0A58B728-06C1-418C-A452-080BF28393C2}" destId="{525FBE70-83A0-4E1C-BC82-54379E33A63F}" srcOrd="2" destOrd="0" parTransId="{4C75CE60-105C-4374-8422-79A61056B155}" sibTransId="{F76B52A1-ED50-423E-8F3C-F29FAD57520A}"/>
    <dgm:cxn modelId="{BA7AD2DB-1C43-4620-8815-1C5A213FCEE4}" type="presParOf" srcId="{38A8FDBE-0E2D-4770-A0EF-19C63E55D451}" destId="{2E60CDB6-F15C-419C-B69A-5DE11F41923D}" srcOrd="0" destOrd="0" presId="urn:microsoft.com/office/officeart/2005/8/layout/hChevron3"/>
    <dgm:cxn modelId="{BE14E56D-1879-4E08-9DE8-B50C241CBF3F}" type="presParOf" srcId="{38A8FDBE-0E2D-4770-A0EF-19C63E55D451}" destId="{488A18F3-309A-4D29-8C9A-0FA78B96758F}" srcOrd="1" destOrd="0" presId="urn:microsoft.com/office/officeart/2005/8/layout/hChevron3"/>
    <dgm:cxn modelId="{1D9734AB-3B57-46C0-A832-F4CDCBDD4D5A}" type="presParOf" srcId="{38A8FDBE-0E2D-4770-A0EF-19C63E55D451}" destId="{AFFA8387-7276-475D-B46C-45BC13E0F5E7}" srcOrd="2" destOrd="0" presId="urn:microsoft.com/office/officeart/2005/8/layout/hChevron3"/>
    <dgm:cxn modelId="{FFE78929-A6D8-4256-AAD6-7D2D5C69EC50}" type="presParOf" srcId="{38A8FDBE-0E2D-4770-A0EF-19C63E55D451}" destId="{A8DBEB26-AF6C-47CF-96B6-719E3011ED17}" srcOrd="3" destOrd="0" presId="urn:microsoft.com/office/officeart/2005/8/layout/hChevron3"/>
    <dgm:cxn modelId="{A0B9B959-8E0E-4B0F-91C6-04B9516855A5}" type="presParOf" srcId="{38A8FDBE-0E2D-4770-A0EF-19C63E55D451}" destId="{B52E4D75-0659-4024-8DC3-D81DD3892D8D}" srcOrd="4"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BF17C99-3A16-4C4A-883F-D8C70D7F4A07}" type="doc">
      <dgm:prSet loTypeId="urn:microsoft.com/office/officeart/2005/8/layout/hChevron3" loCatId="process" qsTypeId="urn:microsoft.com/office/officeart/2005/8/quickstyle/simple1" qsCatId="simple" csTypeId="urn:microsoft.com/office/officeart/2005/8/colors/accent1_2" csCatId="accent1" phldr="1"/>
      <dgm:spPr/>
    </dgm:pt>
    <dgm:pt modelId="{0A58B728-06C1-418C-A452-080BF28393C2}">
      <dgm:prSet phldrT="[Text]" custT="1"/>
      <dgm: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Evaluation</a:t>
          </a:r>
        </a:p>
      </dgm:t>
    </dgm:pt>
    <dgm:pt modelId="{8EFB7CC3-C31A-424C-8C86-BFD2A904136D}" type="parTrans" cxnId="{A91B6D5B-03C9-4C57-89B9-DB01D3160758}">
      <dgm:prSet/>
      <dgm:spPr/>
      <dgm:t>
        <a:bodyPr/>
        <a:lstStyle/>
        <a:p>
          <a:endParaRPr lang="en-US"/>
        </a:p>
      </dgm:t>
    </dgm:pt>
    <dgm:pt modelId="{5B1D6954-64A9-434A-B995-E0808B1ED35E}" type="sibTrans" cxnId="{A91B6D5B-03C9-4C57-89B9-DB01D3160758}">
      <dgm:prSet/>
      <dgm:spPr/>
      <dgm:t>
        <a:bodyPr/>
        <a:lstStyle/>
        <a:p>
          <a:endParaRPr lang="en-US"/>
        </a:p>
      </dgm:t>
    </dgm:pt>
    <dgm:pt modelId="{9ABA34EA-0580-4F28-874A-C4F9DDBE200F}">
      <dgm:prSet phldrT="[Text]" custT="1"/>
      <dgm:spPr>
        <a:xfrm>
          <a:off x="3526501" y="0"/>
          <a:ext cx="2202489" cy="1068070"/>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Identify next water infrastructure priorities</a:t>
          </a:r>
        </a:p>
      </dgm:t>
      <dgm:extLst>
        <a:ext uri="{E40237B7-FDA0-4F09-8148-C483321AD2D9}">
          <dgm14:cNvPr xmlns:dgm14="http://schemas.microsoft.com/office/drawing/2010/diagram" id="0" name="" descr="Figure showing the water infrastructure delivery and evaluation process" title="Delivery and evaluation process"/>
        </a:ext>
      </dgm:extLst>
    </dgm:pt>
    <dgm:pt modelId="{4DBA3592-C277-409C-8DF9-FF227919D7EA}" type="parTrans" cxnId="{7E0EDF9A-8479-4305-86F8-AE7F6BD64CA5}">
      <dgm:prSet/>
      <dgm:spPr/>
      <dgm:t>
        <a:bodyPr/>
        <a:lstStyle/>
        <a:p>
          <a:endParaRPr lang="en-US"/>
        </a:p>
      </dgm:t>
    </dgm:pt>
    <dgm:pt modelId="{EE90215A-C0D6-491D-9B79-736A0A6F3CBE}" type="sibTrans" cxnId="{7E0EDF9A-8479-4305-86F8-AE7F6BD64CA5}">
      <dgm:prSet/>
      <dgm:spPr/>
      <dgm:t>
        <a:bodyPr/>
        <a:lstStyle/>
        <a:p>
          <a:endParaRPr lang="en-US"/>
        </a:p>
      </dgm:t>
    </dgm:pt>
    <dgm:pt modelId="{17D685E6-2CC4-42E4-A472-779F9D7E7FCC}">
      <dgm:prSet custT="1"/>
      <dgm: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Apply lessons learnt</a:t>
          </a:r>
        </a:p>
      </dgm:t>
    </dgm:pt>
    <dgm:pt modelId="{92810080-A368-447B-B8A0-1417DE915838}" type="sibTrans" cxnId="{14C2EADD-4469-4777-8EC4-F0D8D7BB0012}">
      <dgm:prSet/>
      <dgm:spPr/>
      <dgm:t>
        <a:bodyPr/>
        <a:lstStyle/>
        <a:p>
          <a:endParaRPr lang="en-US"/>
        </a:p>
      </dgm:t>
    </dgm:pt>
    <dgm:pt modelId="{0FB0EF22-7D0D-494E-AD9B-CA6207ACB417}" type="parTrans" cxnId="{14C2EADD-4469-4777-8EC4-F0D8D7BB0012}">
      <dgm:prSet/>
      <dgm:spPr/>
      <dgm:t>
        <a:bodyPr/>
        <a:lstStyle/>
        <a:p>
          <a:endParaRPr lang="en-US"/>
        </a:p>
      </dgm:t>
    </dgm:pt>
    <dgm:pt modelId="{D0DB8BC4-EAD5-4AAE-8381-84641084AA0E}">
      <dgm:prSet custT="1"/>
      <dgm: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Public reporting</a:t>
          </a:r>
          <a:endParaRPr lang="en-US" sz="1000">
            <a:solidFill>
              <a:sysClr val="window" lastClr="FFFFFF"/>
            </a:solidFill>
            <a:latin typeface="Calibri" panose="020F0502020204030204"/>
            <a:ea typeface="+mn-ea"/>
            <a:cs typeface="+mn-cs"/>
          </a:endParaRPr>
        </a:p>
      </dgm:t>
    </dgm:pt>
    <dgm:pt modelId="{8023DC0D-2D08-44BC-9694-FD60E06EF8CA}" type="sibTrans" cxnId="{8C5FA202-D4C9-4B4D-9C3A-D6ABD76755D6}">
      <dgm:prSet/>
      <dgm:spPr/>
      <dgm:t>
        <a:bodyPr/>
        <a:lstStyle/>
        <a:p>
          <a:endParaRPr lang="en-US"/>
        </a:p>
      </dgm:t>
    </dgm:pt>
    <dgm:pt modelId="{9DB33457-1788-4C10-8FC0-CCA6CE549BBD}" type="parTrans" cxnId="{8C5FA202-D4C9-4B4D-9C3A-D6ABD76755D6}">
      <dgm:prSet/>
      <dgm:spPr/>
      <dgm:t>
        <a:bodyPr/>
        <a:lstStyle/>
        <a:p>
          <a:endParaRPr lang="en-US"/>
        </a:p>
      </dgm:t>
    </dgm:pt>
    <dgm:pt modelId="{AE7C9BC6-CA28-42E7-A121-E1F2596C966E}">
      <dgm:prSet phldrT="[Text]" custT="1"/>
      <dgm:spPr>
        <a:xfrm>
          <a:off x="2518" y="0"/>
          <a:ext cx="2202489" cy="106807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b="0">
              <a:solidFill>
                <a:sysClr val="window" lastClr="FFFFFF"/>
              </a:solidFill>
              <a:latin typeface="Calibri" panose="020F0502020204030204"/>
              <a:ea typeface="+mn-ea"/>
              <a:cs typeface="+mn-cs"/>
            </a:rPr>
            <a:t>Monitoring and progress reporting</a:t>
          </a:r>
        </a:p>
      </dgm:t>
      <dgm:extLst>
        <a:ext uri="{E40237B7-FDA0-4F09-8148-C483321AD2D9}">
          <dgm14:cNvPr xmlns:dgm14="http://schemas.microsoft.com/office/drawing/2010/diagram" id="0" name="" descr="Figure showing the water infrastructure delivery and evaluation process" title="Delivery and evaluation process"/>
        </a:ext>
      </dgm:extLst>
    </dgm:pt>
    <dgm:pt modelId="{AB2F7F31-87BA-4B3A-8215-607BA69C74CF}" type="sibTrans" cxnId="{5B031775-5FC7-492C-B5D5-AF18D28E46C9}">
      <dgm:prSet/>
      <dgm:spPr/>
      <dgm:t>
        <a:bodyPr/>
        <a:lstStyle/>
        <a:p>
          <a:endParaRPr lang="en-US"/>
        </a:p>
      </dgm:t>
    </dgm:pt>
    <dgm:pt modelId="{D03A86CA-172B-456F-88F8-55C35AC5157F}" type="parTrans" cxnId="{5B031775-5FC7-492C-B5D5-AF18D28E46C9}">
      <dgm:prSet/>
      <dgm:spPr/>
      <dgm:t>
        <a:bodyPr/>
        <a:lstStyle/>
        <a:p>
          <a:endParaRPr lang="en-US"/>
        </a:p>
      </dgm:t>
    </dgm:pt>
    <dgm:pt modelId="{B9C84FBD-AB5E-49DB-8BC7-B4750D255FFE}">
      <dgm:prSet custT="1"/>
      <dgm:spPr>
        <a:xfrm>
          <a:off x="2518" y="0"/>
          <a:ext cx="2202489" cy="106807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Consistent with existing national partnership processes</a:t>
          </a:r>
        </a:p>
      </dgm:t>
    </dgm:pt>
    <dgm:pt modelId="{E9D70079-7A47-4C9D-8787-1977795A7AFC}" type="sibTrans" cxnId="{B65EDF04-3122-4BAF-89CB-9FEE0EA3BFBB}">
      <dgm:prSet/>
      <dgm:spPr/>
      <dgm:t>
        <a:bodyPr/>
        <a:lstStyle/>
        <a:p>
          <a:endParaRPr lang="en-US"/>
        </a:p>
      </dgm:t>
    </dgm:pt>
    <dgm:pt modelId="{D70EB760-E999-4DA0-8924-7B64CBBC8E45}" type="parTrans" cxnId="{B65EDF04-3122-4BAF-89CB-9FEE0EA3BFBB}">
      <dgm:prSet/>
      <dgm:spPr/>
      <dgm:t>
        <a:bodyPr/>
        <a:lstStyle/>
        <a:p>
          <a:endParaRPr lang="en-US"/>
        </a:p>
      </dgm:t>
    </dgm:pt>
    <dgm:pt modelId="{F1DC7CC6-BD99-4EE2-994F-2D65B7D34B50}">
      <dgm:prSet custT="1"/>
      <dgm: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Confirm </a:t>
          </a:r>
          <a:r>
            <a:rPr lang="en-US" sz="1000" dirty="0">
              <a:solidFill>
                <a:sysClr val="window" lastClr="FFFFFF"/>
              </a:solidFill>
              <a:latin typeface="Calibri" panose="020F0502020204030204"/>
              <a:ea typeface="+mn-ea"/>
              <a:cs typeface="+mn-cs"/>
            </a:rPr>
            <a:t>objectives achieved</a:t>
          </a:r>
          <a:endParaRPr lang="en-US" sz="1000">
            <a:solidFill>
              <a:sysClr val="window" lastClr="FFFFFF"/>
            </a:solidFill>
            <a:latin typeface="Calibri" panose="020F0502020204030204"/>
            <a:ea typeface="+mn-ea"/>
            <a:cs typeface="+mn-cs"/>
          </a:endParaRPr>
        </a:p>
      </dgm:t>
    </dgm:pt>
    <dgm:pt modelId="{631DE354-4F4B-4DC8-B3FE-C04E99FFC3D8}" type="sibTrans" cxnId="{64B144E7-6051-4539-BA7E-62C0C2E2E4CF}">
      <dgm:prSet/>
      <dgm:spPr/>
      <dgm:t>
        <a:bodyPr/>
        <a:lstStyle/>
        <a:p>
          <a:endParaRPr lang="en-US"/>
        </a:p>
      </dgm:t>
    </dgm:pt>
    <dgm:pt modelId="{B6B4120D-639C-4739-9B84-A053D2453A11}" type="parTrans" cxnId="{64B144E7-6051-4539-BA7E-62C0C2E2E4CF}">
      <dgm:prSet/>
      <dgm:spPr/>
      <dgm:t>
        <a:bodyPr/>
        <a:lstStyle/>
        <a:p>
          <a:endParaRPr lang="en-US"/>
        </a:p>
      </dgm:t>
    </dgm:pt>
    <dgm:pt modelId="{D39505C2-B2C5-4F3D-A973-2EA2E7871613}">
      <dgm:prSet custT="1"/>
      <dgm:spPr>
        <a:xfrm>
          <a:off x="2518" y="0"/>
          <a:ext cx="2202489" cy="106807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Benefits monitoring</a:t>
          </a:r>
        </a:p>
      </dgm:t>
    </dgm:pt>
    <dgm:pt modelId="{0E660D16-B3D3-4A17-8BBE-0459B6F76A46}" type="parTrans" cxnId="{3469A72E-CC14-4FAE-875A-20135452F886}">
      <dgm:prSet/>
      <dgm:spPr/>
      <dgm:t>
        <a:bodyPr/>
        <a:lstStyle/>
        <a:p>
          <a:endParaRPr lang="en-US"/>
        </a:p>
      </dgm:t>
    </dgm:pt>
    <dgm:pt modelId="{B038DD4F-A5C4-46E5-AE10-125A71E99331}" type="sibTrans" cxnId="{3469A72E-CC14-4FAE-875A-20135452F886}">
      <dgm:prSet/>
      <dgm:spPr/>
      <dgm:t>
        <a:bodyPr/>
        <a:lstStyle/>
        <a:p>
          <a:endParaRPr lang="en-US"/>
        </a:p>
      </dgm:t>
    </dgm:pt>
    <dgm:pt modelId="{4C3D673A-FEA8-4CA2-80A1-BE3932511074}">
      <dgm:prSet custT="1"/>
      <dgm: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Benefit realisation analysis</a:t>
          </a:r>
        </a:p>
      </dgm:t>
    </dgm:pt>
    <dgm:pt modelId="{6BF0963B-55D4-4675-A71F-8D99F97D3E53}" type="parTrans" cxnId="{2AC3DCD4-E4CD-4D43-ABD7-36A04A2D1956}">
      <dgm:prSet/>
      <dgm:spPr/>
      <dgm:t>
        <a:bodyPr/>
        <a:lstStyle/>
        <a:p>
          <a:endParaRPr lang="en-US"/>
        </a:p>
      </dgm:t>
    </dgm:pt>
    <dgm:pt modelId="{61762D2F-14FA-4458-9DD5-C1D5061E551B}" type="sibTrans" cxnId="{2AC3DCD4-E4CD-4D43-ABD7-36A04A2D1956}">
      <dgm:prSet/>
      <dgm:spPr/>
      <dgm:t>
        <a:bodyPr/>
        <a:lstStyle/>
        <a:p>
          <a:endParaRPr lang="en-US"/>
        </a:p>
      </dgm:t>
    </dgm:pt>
    <dgm:pt modelId="{06D32A0F-2C4F-4381-8B92-7F3499CC2768}">
      <dgm:prSet custT="1"/>
      <dgm:spPr>
        <a:xfrm>
          <a:off x="2518" y="0"/>
          <a:ext cx="2202489" cy="106807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dirty="0">
              <a:solidFill>
                <a:sysClr val="window" lastClr="FFFFFF"/>
              </a:solidFill>
              <a:latin typeface="Calibri" panose="020F0502020204030204"/>
              <a:ea typeface="+mn-ea"/>
              <a:cs typeface="+mn-cs"/>
            </a:rPr>
            <a:t>Agreed milestones</a:t>
          </a:r>
        </a:p>
      </dgm:t>
    </dgm:pt>
    <dgm:pt modelId="{0017426D-30F0-41F5-8D96-750732B4B683}" type="parTrans" cxnId="{AB96275B-AEF6-4B31-8E13-C9C595482884}">
      <dgm:prSet/>
      <dgm:spPr/>
      <dgm:t>
        <a:bodyPr/>
        <a:lstStyle/>
        <a:p>
          <a:endParaRPr lang="en-US"/>
        </a:p>
      </dgm:t>
    </dgm:pt>
    <dgm:pt modelId="{774D22D1-F194-4641-8FC1-C94AD4A15D49}" type="sibTrans" cxnId="{AB96275B-AEF6-4B31-8E13-C9C595482884}">
      <dgm:prSet/>
      <dgm:spPr/>
      <dgm:t>
        <a:bodyPr/>
        <a:lstStyle/>
        <a:p>
          <a:endParaRPr lang="en-US"/>
        </a:p>
      </dgm:t>
    </dgm:pt>
    <dgm:pt modelId="{38A8FDBE-0E2D-4770-A0EF-19C63E55D451}" type="pres">
      <dgm:prSet presAssocID="{1BF17C99-3A16-4C4A-883F-D8C70D7F4A07}" presName="Name0" presStyleCnt="0">
        <dgm:presLayoutVars>
          <dgm:dir/>
          <dgm:resizeHandles val="exact"/>
        </dgm:presLayoutVars>
      </dgm:prSet>
      <dgm:spPr/>
    </dgm:pt>
    <dgm:pt modelId="{2E60CDB6-F15C-419C-B69A-5DE11F41923D}" type="pres">
      <dgm:prSet presAssocID="{AE7C9BC6-CA28-42E7-A121-E1F2596C966E}" presName="parAndChTx" presStyleLbl="node1" presStyleIdx="0" presStyleCnt="3">
        <dgm:presLayoutVars>
          <dgm:bulletEnabled val="1"/>
        </dgm:presLayoutVars>
      </dgm:prSet>
      <dgm:spPr/>
    </dgm:pt>
    <dgm:pt modelId="{488A18F3-309A-4D29-8C9A-0FA78B96758F}" type="pres">
      <dgm:prSet presAssocID="{AB2F7F31-87BA-4B3A-8215-607BA69C74CF}" presName="parAndChSpace" presStyleCnt="0"/>
      <dgm:spPr/>
    </dgm:pt>
    <dgm:pt modelId="{AFFA8387-7276-475D-B46C-45BC13E0F5E7}" type="pres">
      <dgm:prSet presAssocID="{0A58B728-06C1-418C-A452-080BF28393C2}" presName="parAndChTx" presStyleLbl="node1" presStyleIdx="1" presStyleCnt="3">
        <dgm:presLayoutVars>
          <dgm:bulletEnabled val="1"/>
        </dgm:presLayoutVars>
      </dgm:prSet>
      <dgm:spPr/>
    </dgm:pt>
    <dgm:pt modelId="{A8DBEB26-AF6C-47CF-96B6-719E3011ED17}" type="pres">
      <dgm:prSet presAssocID="{5B1D6954-64A9-434A-B995-E0808B1ED35E}" presName="parAndChSpace" presStyleCnt="0"/>
      <dgm:spPr/>
    </dgm:pt>
    <dgm:pt modelId="{B52E4D75-0659-4024-8DC3-D81DD3892D8D}" type="pres">
      <dgm:prSet presAssocID="{9ABA34EA-0580-4F28-874A-C4F9DDBE200F}" presName="parAndChTx" presStyleLbl="node1" presStyleIdx="2" presStyleCnt="3">
        <dgm:presLayoutVars>
          <dgm:bulletEnabled val="1"/>
        </dgm:presLayoutVars>
      </dgm:prSet>
      <dgm:spPr/>
    </dgm:pt>
  </dgm:ptLst>
  <dgm:cxnLst>
    <dgm:cxn modelId="{8C5FA202-D4C9-4B4D-9C3A-D6ABD76755D6}" srcId="{0A58B728-06C1-418C-A452-080BF28393C2}" destId="{D0DB8BC4-EAD5-4AAE-8381-84641084AA0E}" srcOrd="2" destOrd="0" parTransId="{9DB33457-1788-4C10-8FC0-CCA6CE549BBD}" sibTransId="{8023DC0D-2D08-44BC-9694-FD60E06EF8CA}"/>
    <dgm:cxn modelId="{B65EDF04-3122-4BAF-89CB-9FEE0EA3BFBB}" srcId="{AE7C9BC6-CA28-42E7-A121-E1F2596C966E}" destId="{B9C84FBD-AB5E-49DB-8BC7-B4750D255FFE}" srcOrd="0" destOrd="0" parTransId="{D70EB760-E999-4DA0-8924-7B64CBBC8E45}" sibTransId="{E9D70079-7A47-4C9D-8787-1977795A7AFC}"/>
    <dgm:cxn modelId="{9FBC1710-0D05-4DBF-9205-9169E8DFB76F}" type="presOf" srcId="{17D685E6-2CC4-42E4-A472-779F9D7E7FCC}" destId="{AFFA8387-7276-475D-B46C-45BC13E0F5E7}" srcOrd="0" destOrd="4" presId="urn:microsoft.com/office/officeart/2005/8/layout/hChevron3"/>
    <dgm:cxn modelId="{CF23C912-A0C9-4444-B8F7-21CF6C043F52}" type="presOf" srcId="{B9C84FBD-AB5E-49DB-8BC7-B4750D255FFE}" destId="{2E60CDB6-F15C-419C-B69A-5DE11F41923D}" srcOrd="0" destOrd="1" presId="urn:microsoft.com/office/officeart/2005/8/layout/hChevron3"/>
    <dgm:cxn modelId="{115A2519-00A3-4668-AB7F-8B9B5F9CE85C}" type="presOf" srcId="{F1DC7CC6-BD99-4EE2-994F-2D65B7D34B50}" destId="{AFFA8387-7276-475D-B46C-45BC13E0F5E7}" srcOrd="0" destOrd="1" presId="urn:microsoft.com/office/officeart/2005/8/layout/hChevron3"/>
    <dgm:cxn modelId="{803F6E2E-79C6-4557-9E70-264D2C33269D}" type="presOf" srcId="{4C3D673A-FEA8-4CA2-80A1-BE3932511074}" destId="{AFFA8387-7276-475D-B46C-45BC13E0F5E7}" srcOrd="0" destOrd="2" presId="urn:microsoft.com/office/officeart/2005/8/layout/hChevron3"/>
    <dgm:cxn modelId="{3469A72E-CC14-4FAE-875A-20135452F886}" srcId="{AE7C9BC6-CA28-42E7-A121-E1F2596C966E}" destId="{D39505C2-B2C5-4F3D-A973-2EA2E7871613}" srcOrd="2" destOrd="0" parTransId="{0E660D16-B3D3-4A17-8BBE-0459B6F76A46}" sibTransId="{B038DD4F-A5C4-46E5-AE10-125A71E99331}"/>
    <dgm:cxn modelId="{AB96275B-AEF6-4B31-8E13-C9C595482884}" srcId="{AE7C9BC6-CA28-42E7-A121-E1F2596C966E}" destId="{06D32A0F-2C4F-4381-8B92-7F3499CC2768}" srcOrd="1" destOrd="0" parTransId="{0017426D-30F0-41F5-8D96-750732B4B683}" sibTransId="{774D22D1-F194-4641-8FC1-C94AD4A15D49}"/>
    <dgm:cxn modelId="{A91B6D5B-03C9-4C57-89B9-DB01D3160758}" srcId="{1BF17C99-3A16-4C4A-883F-D8C70D7F4A07}" destId="{0A58B728-06C1-418C-A452-080BF28393C2}" srcOrd="1" destOrd="0" parTransId="{8EFB7CC3-C31A-424C-8C86-BFD2A904136D}" sibTransId="{5B1D6954-64A9-434A-B995-E0808B1ED35E}"/>
    <dgm:cxn modelId="{9D0DC945-90BD-4A87-AD26-F900E259ADE3}" type="presOf" srcId="{06D32A0F-2C4F-4381-8B92-7F3499CC2768}" destId="{2E60CDB6-F15C-419C-B69A-5DE11F41923D}" srcOrd="0" destOrd="2" presId="urn:microsoft.com/office/officeart/2005/8/layout/hChevron3"/>
    <dgm:cxn modelId="{4A985054-8B7B-4BEF-B123-55A0D245551A}" type="presOf" srcId="{0A58B728-06C1-418C-A452-080BF28393C2}" destId="{AFFA8387-7276-475D-B46C-45BC13E0F5E7}" srcOrd="0" destOrd="0" presId="urn:microsoft.com/office/officeart/2005/8/layout/hChevron3"/>
    <dgm:cxn modelId="{5B031775-5FC7-492C-B5D5-AF18D28E46C9}" srcId="{1BF17C99-3A16-4C4A-883F-D8C70D7F4A07}" destId="{AE7C9BC6-CA28-42E7-A121-E1F2596C966E}" srcOrd="0" destOrd="0" parTransId="{D03A86CA-172B-456F-88F8-55C35AC5157F}" sibTransId="{AB2F7F31-87BA-4B3A-8215-607BA69C74CF}"/>
    <dgm:cxn modelId="{90496E91-D666-4648-932E-5BD53FC1637A}" type="presOf" srcId="{D0DB8BC4-EAD5-4AAE-8381-84641084AA0E}" destId="{AFFA8387-7276-475D-B46C-45BC13E0F5E7}" srcOrd="0" destOrd="3" presId="urn:microsoft.com/office/officeart/2005/8/layout/hChevron3"/>
    <dgm:cxn modelId="{7E0EDF9A-8479-4305-86F8-AE7F6BD64CA5}" srcId="{1BF17C99-3A16-4C4A-883F-D8C70D7F4A07}" destId="{9ABA34EA-0580-4F28-874A-C4F9DDBE200F}" srcOrd="2" destOrd="0" parTransId="{4DBA3592-C277-409C-8DF9-FF227919D7EA}" sibTransId="{EE90215A-C0D6-491D-9B79-736A0A6F3CBE}"/>
    <dgm:cxn modelId="{0A4572A4-58A2-4801-9F57-128CE3EE99DF}" type="presOf" srcId="{AE7C9BC6-CA28-42E7-A121-E1F2596C966E}" destId="{2E60CDB6-F15C-419C-B69A-5DE11F41923D}" srcOrd="0" destOrd="0" presId="urn:microsoft.com/office/officeart/2005/8/layout/hChevron3"/>
    <dgm:cxn modelId="{B1754DBF-14E3-4D72-A92E-9A28B7C51E3F}" type="presOf" srcId="{D39505C2-B2C5-4F3D-A973-2EA2E7871613}" destId="{2E60CDB6-F15C-419C-B69A-5DE11F41923D}" srcOrd="0" destOrd="3" presId="urn:microsoft.com/office/officeart/2005/8/layout/hChevron3"/>
    <dgm:cxn modelId="{45D3B2C1-7F49-4811-9D6C-9E311D9EB1F3}" type="presOf" srcId="{9ABA34EA-0580-4F28-874A-C4F9DDBE200F}" destId="{B52E4D75-0659-4024-8DC3-D81DD3892D8D}" srcOrd="0" destOrd="0" presId="urn:microsoft.com/office/officeart/2005/8/layout/hChevron3"/>
    <dgm:cxn modelId="{2AC3DCD4-E4CD-4D43-ABD7-36A04A2D1956}" srcId="{0A58B728-06C1-418C-A452-080BF28393C2}" destId="{4C3D673A-FEA8-4CA2-80A1-BE3932511074}" srcOrd="1" destOrd="0" parTransId="{6BF0963B-55D4-4675-A71F-8D99F97D3E53}" sibTransId="{61762D2F-14FA-4458-9DD5-C1D5061E551B}"/>
    <dgm:cxn modelId="{14C2EADD-4469-4777-8EC4-F0D8D7BB0012}" srcId="{0A58B728-06C1-418C-A452-080BF28393C2}" destId="{17D685E6-2CC4-42E4-A472-779F9D7E7FCC}" srcOrd="3" destOrd="0" parTransId="{0FB0EF22-7D0D-494E-AD9B-CA6207ACB417}" sibTransId="{92810080-A368-447B-B8A0-1417DE915838}"/>
    <dgm:cxn modelId="{32F692DE-EC8E-40E3-AB70-A1DF27FFA819}" type="presOf" srcId="{1BF17C99-3A16-4C4A-883F-D8C70D7F4A07}" destId="{38A8FDBE-0E2D-4770-A0EF-19C63E55D451}" srcOrd="0" destOrd="0" presId="urn:microsoft.com/office/officeart/2005/8/layout/hChevron3"/>
    <dgm:cxn modelId="{64B144E7-6051-4539-BA7E-62C0C2E2E4CF}" srcId="{0A58B728-06C1-418C-A452-080BF28393C2}" destId="{F1DC7CC6-BD99-4EE2-994F-2D65B7D34B50}" srcOrd="0" destOrd="0" parTransId="{B6B4120D-639C-4739-9B84-A053D2453A11}" sibTransId="{631DE354-4F4B-4DC8-B3FE-C04E99FFC3D8}"/>
    <dgm:cxn modelId="{BA7AD2DB-1C43-4620-8815-1C5A213FCEE4}" type="presParOf" srcId="{38A8FDBE-0E2D-4770-A0EF-19C63E55D451}" destId="{2E60CDB6-F15C-419C-B69A-5DE11F41923D}" srcOrd="0" destOrd="0" presId="urn:microsoft.com/office/officeart/2005/8/layout/hChevron3"/>
    <dgm:cxn modelId="{BE14E56D-1879-4E08-9DE8-B50C241CBF3F}" type="presParOf" srcId="{38A8FDBE-0E2D-4770-A0EF-19C63E55D451}" destId="{488A18F3-309A-4D29-8C9A-0FA78B96758F}" srcOrd="1" destOrd="0" presId="urn:microsoft.com/office/officeart/2005/8/layout/hChevron3"/>
    <dgm:cxn modelId="{1D9734AB-3B57-46C0-A832-F4CDCBDD4D5A}" type="presParOf" srcId="{38A8FDBE-0E2D-4770-A0EF-19C63E55D451}" destId="{AFFA8387-7276-475D-B46C-45BC13E0F5E7}" srcOrd="2" destOrd="0" presId="urn:microsoft.com/office/officeart/2005/8/layout/hChevron3"/>
    <dgm:cxn modelId="{FFE78929-A6D8-4256-AAD6-7D2D5C69EC50}" type="presParOf" srcId="{38A8FDBE-0E2D-4770-A0EF-19C63E55D451}" destId="{A8DBEB26-AF6C-47CF-96B6-719E3011ED17}" srcOrd="3" destOrd="0" presId="urn:microsoft.com/office/officeart/2005/8/layout/hChevron3"/>
    <dgm:cxn modelId="{A0B9B959-8E0E-4B0F-91C6-04B9516855A5}" type="presParOf" srcId="{38A8FDBE-0E2D-4770-A0EF-19C63E55D451}" destId="{B52E4D75-0659-4024-8DC3-D81DD3892D8D}" srcOrd="4" destOrd="0" presId="urn:microsoft.com/office/officeart/2005/8/layout/hChevron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F61A-1863-4BAD-89B9-91D64417595E}">
      <dsp:nvSpPr>
        <dsp:cNvPr id="0" name=""/>
        <dsp:cNvSpPr/>
      </dsp:nvSpPr>
      <dsp:spPr>
        <a:xfrm>
          <a:off x="393214" y="1"/>
          <a:ext cx="1656006" cy="885557"/>
        </a:xfrm>
        <a:prstGeom prst="rect">
          <a:avLst/>
        </a:prstGeom>
        <a:solidFill>
          <a:srgbClr val="002D7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t>Provide safe and reliable water for regional and remote communities </a:t>
          </a:r>
          <a:endParaRPr lang="en-US" sz="900" b="1" kern="1200" dirty="0">
            <a:solidFill>
              <a:sysClr val="window" lastClr="FFFFFF"/>
            </a:solidFill>
            <a:latin typeface="Segoe UI" panose="020B0502040204020203" pitchFamily="34" charset="0"/>
            <a:ea typeface="+mn-ea"/>
            <a:cs typeface="Segoe UI" panose="020B0502040204020203" pitchFamily="34" charset="0"/>
          </a:endParaRPr>
        </a:p>
      </dsp:txBody>
      <dsp:txXfrm>
        <a:off x="393214" y="1"/>
        <a:ext cx="1656006" cy="885557"/>
      </dsp:txXfrm>
    </dsp:sp>
    <dsp:sp modelId="{CE99EE43-DBDC-4277-9B70-711B5713D53B}">
      <dsp:nvSpPr>
        <dsp:cNvPr id="0" name=""/>
        <dsp:cNvSpPr/>
      </dsp:nvSpPr>
      <dsp:spPr>
        <a:xfrm>
          <a:off x="2320644" y="133"/>
          <a:ext cx="1656006" cy="885557"/>
        </a:xfrm>
        <a:prstGeom prst="rect">
          <a:avLst/>
        </a:prstGeom>
        <a:solidFill>
          <a:srgbClr val="002D7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t>Generate public benefit </a:t>
          </a:r>
          <a:br>
            <a:rPr lang="en-AU" sz="900" b="1" kern="1200"/>
          </a:br>
          <a:r>
            <a:rPr lang="en-AU" sz="900" b="1" kern="1200"/>
            <a:t>through responsible investment in water infrastructure for productive use</a:t>
          </a:r>
          <a:endParaRPr lang="en-US" sz="900" b="1" kern="1200" dirty="0">
            <a:solidFill>
              <a:sysClr val="window" lastClr="FFFFFF"/>
            </a:solidFill>
            <a:latin typeface="Segoe UI" panose="020B0502040204020203" pitchFamily="34" charset="0"/>
            <a:ea typeface="+mn-ea"/>
            <a:cs typeface="Segoe UI" panose="020B0502040204020203" pitchFamily="34" charset="0"/>
          </a:endParaRPr>
        </a:p>
      </dsp:txBody>
      <dsp:txXfrm>
        <a:off x="2320644" y="133"/>
        <a:ext cx="1656006" cy="885557"/>
      </dsp:txXfrm>
    </dsp:sp>
    <dsp:sp modelId="{C6DBB06C-E3E1-43C6-A075-0EE4BA9F8832}">
      <dsp:nvSpPr>
        <dsp:cNvPr id="0" name=""/>
        <dsp:cNvSpPr/>
      </dsp:nvSpPr>
      <dsp:spPr>
        <a:xfrm>
          <a:off x="4200445" y="1"/>
          <a:ext cx="1656006" cy="885557"/>
        </a:xfrm>
        <a:prstGeom prst="rect">
          <a:avLst/>
        </a:prstGeom>
        <a:solidFill>
          <a:srgbClr val="002D7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t>Build resilient water infrastructure that is environmentally sustainable </a:t>
          </a:r>
          <a:br>
            <a:rPr lang="en-AU" sz="900" b="1" kern="1200"/>
          </a:br>
          <a:r>
            <a:rPr lang="en-AU" sz="900" b="1" kern="1200"/>
            <a:t>and culturally responsive</a:t>
          </a:r>
          <a:endParaRPr lang="en-AU" sz="900" b="1" kern="1200" dirty="0">
            <a:solidFill>
              <a:sysClr val="window" lastClr="FFFFFF"/>
            </a:solidFill>
            <a:latin typeface="Segoe UI" panose="020B0502040204020203" pitchFamily="34" charset="0"/>
            <a:ea typeface="+mn-ea"/>
            <a:cs typeface="Segoe UI" panose="020B0502040204020203" pitchFamily="34" charset="0"/>
          </a:endParaRPr>
        </a:p>
      </dsp:txBody>
      <dsp:txXfrm>
        <a:off x="4200445" y="1"/>
        <a:ext cx="1656006" cy="885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B26D7-0E46-4259-A308-8F6649B7B476}">
      <dsp:nvSpPr>
        <dsp:cNvPr id="0" name=""/>
        <dsp:cNvSpPr/>
      </dsp:nvSpPr>
      <dsp:spPr>
        <a:xfrm>
          <a:off x="2073898" y="-105575"/>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1. Projects should be of demonstrable public benefit and have a national interest element</a:t>
          </a:r>
        </a:p>
      </dsp:txBody>
      <dsp:txXfrm>
        <a:off x="2106146" y="-73327"/>
        <a:ext cx="1807507" cy="596098"/>
      </dsp:txXfrm>
    </dsp:sp>
    <dsp:sp modelId="{7A6A0BBE-AB24-4334-B261-20C859F9D495}">
      <dsp:nvSpPr>
        <dsp:cNvPr id="0" name=""/>
        <dsp:cNvSpPr/>
      </dsp:nvSpPr>
      <dsp:spPr>
        <a:xfrm>
          <a:off x="1573463" y="303984"/>
          <a:ext cx="3103380" cy="3103380"/>
        </a:xfrm>
        <a:custGeom>
          <a:avLst/>
          <a:gdLst/>
          <a:ahLst/>
          <a:cxnLst/>
          <a:rect l="0" t="0" r="0" b="0"/>
          <a:pathLst>
            <a:path>
              <a:moveTo>
                <a:pt x="2373596" y="235554"/>
              </a:moveTo>
              <a:arcTo wR="1551690" hR="1551690" stAng="18119049" swAng="29650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5B473EA-69F6-446F-B277-29922E95B5D2}">
      <dsp:nvSpPr>
        <dsp:cNvPr id="0" name=""/>
        <dsp:cNvSpPr/>
      </dsp:nvSpPr>
      <dsp:spPr>
        <a:xfrm>
          <a:off x="3399392" y="616054"/>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2. There must be strong state or territory government support, including funding contributions and involvement of other parties where appropriate</a:t>
          </a:r>
        </a:p>
      </dsp:txBody>
      <dsp:txXfrm>
        <a:off x="3431640" y="648302"/>
        <a:ext cx="1807507" cy="596098"/>
      </dsp:txXfrm>
    </dsp:sp>
    <dsp:sp modelId="{0FD661FB-EB4B-435D-834A-D34B37483147}">
      <dsp:nvSpPr>
        <dsp:cNvPr id="0" name=""/>
        <dsp:cNvSpPr/>
      </dsp:nvSpPr>
      <dsp:spPr>
        <a:xfrm>
          <a:off x="1528411" y="368941"/>
          <a:ext cx="3103380" cy="3103380"/>
        </a:xfrm>
        <a:custGeom>
          <a:avLst/>
          <a:gdLst/>
          <a:ahLst/>
          <a:cxnLst/>
          <a:rect l="0" t="0" r="0" b="0"/>
          <a:pathLst>
            <a:path>
              <a:moveTo>
                <a:pt x="2964107" y="909179"/>
              </a:moveTo>
              <a:arcTo wR="1551690" hR="1551690" stAng="20132350" swAng="35123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CACC6D1-3220-4147-815C-16FCB9772B64}">
      <dsp:nvSpPr>
        <dsp:cNvPr id="0" name=""/>
        <dsp:cNvSpPr/>
      </dsp:nvSpPr>
      <dsp:spPr>
        <a:xfrm>
          <a:off x="3654179" y="1427062"/>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3. The investment should provide the highest net benefit of all options available, taking into account economic, social and environmental impacts</a:t>
          </a:r>
        </a:p>
      </dsp:txBody>
      <dsp:txXfrm>
        <a:off x="3686427" y="1459310"/>
        <a:ext cx="1807507" cy="596098"/>
      </dsp:txXfrm>
    </dsp:sp>
    <dsp:sp modelId="{ED135B4C-1939-473F-96A2-42EC0FC99D3D}">
      <dsp:nvSpPr>
        <dsp:cNvPr id="0" name=""/>
        <dsp:cNvSpPr/>
      </dsp:nvSpPr>
      <dsp:spPr>
        <a:xfrm>
          <a:off x="1509066" y="133505"/>
          <a:ext cx="3103380" cy="3103380"/>
        </a:xfrm>
        <a:custGeom>
          <a:avLst/>
          <a:gdLst/>
          <a:ahLst/>
          <a:cxnLst/>
          <a:rect l="0" t="0" r="0" b="0"/>
          <a:pathLst>
            <a:path>
              <a:moveTo>
                <a:pt x="3049863" y="1955692"/>
              </a:moveTo>
              <a:arcTo wR="1551690" hR="1551690" stAng="905496" swAng="34665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6169E02-1F5D-4528-8C56-0FB20D95682B}">
      <dsp:nvSpPr>
        <dsp:cNvPr id="0" name=""/>
        <dsp:cNvSpPr/>
      </dsp:nvSpPr>
      <dsp:spPr>
        <a:xfrm>
          <a:off x="3428726" y="2239455"/>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4. Projects should address circumstances that cannot be effectively addressed by proponents, states and territories or other stakeholders alone</a:t>
          </a:r>
        </a:p>
      </dsp:txBody>
      <dsp:txXfrm>
        <a:off x="3460974" y="2271703"/>
        <a:ext cx="1807507" cy="596098"/>
      </dsp:txXfrm>
    </dsp:sp>
    <dsp:sp modelId="{CE76D940-6467-4160-9DDD-E5196825F264}">
      <dsp:nvSpPr>
        <dsp:cNvPr id="0" name=""/>
        <dsp:cNvSpPr/>
      </dsp:nvSpPr>
      <dsp:spPr>
        <a:xfrm>
          <a:off x="1578084" y="142591"/>
          <a:ext cx="3103380" cy="3103380"/>
        </a:xfrm>
        <a:custGeom>
          <a:avLst/>
          <a:gdLst/>
          <a:ahLst/>
          <a:cxnLst/>
          <a:rect l="0" t="0" r="0" b="0"/>
          <a:pathLst>
            <a:path>
              <a:moveTo>
                <a:pt x="2526818" y="2758697"/>
              </a:moveTo>
              <a:arcTo wR="1551690" hR="1551690" stAng="3063937" swAng="42772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955537D-FDF1-473B-B943-161A60711171}">
      <dsp:nvSpPr>
        <dsp:cNvPr id="0" name=""/>
        <dsp:cNvSpPr/>
      </dsp:nvSpPr>
      <dsp:spPr>
        <a:xfrm>
          <a:off x="2073898" y="2997805"/>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5. Projects should align with the National Water Initiative principles including appropriate cost recovery and transparent subsidies</a:t>
          </a:r>
        </a:p>
      </dsp:txBody>
      <dsp:txXfrm>
        <a:off x="2106146" y="3030053"/>
        <a:ext cx="1807507" cy="596098"/>
      </dsp:txXfrm>
    </dsp:sp>
    <dsp:sp modelId="{E1707139-84E5-428F-826A-08EF845D9C3D}">
      <dsp:nvSpPr>
        <dsp:cNvPr id="0" name=""/>
        <dsp:cNvSpPr/>
      </dsp:nvSpPr>
      <dsp:spPr>
        <a:xfrm>
          <a:off x="1655793" y="402730"/>
          <a:ext cx="3103380" cy="3103380"/>
        </a:xfrm>
        <a:custGeom>
          <a:avLst/>
          <a:gdLst/>
          <a:ahLst/>
          <a:cxnLst/>
          <a:rect l="0" t="0" r="0" b="0"/>
          <a:pathLst>
            <a:path>
              <a:moveTo>
                <a:pt x="417103" y="2610205"/>
              </a:moveTo>
              <a:arcTo wR="1551690" hR="1551690" stAng="8219196" swAng="31860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B6B952C-44E5-4C65-90A3-827879DDDA6E}">
      <dsp:nvSpPr>
        <dsp:cNvPr id="0" name=""/>
        <dsp:cNvSpPr/>
      </dsp:nvSpPr>
      <dsp:spPr>
        <a:xfrm>
          <a:off x="763921" y="2218231"/>
          <a:ext cx="1872003" cy="683999"/>
        </a:xfrm>
        <a:prstGeom prst="roundRect">
          <a:avLst/>
        </a:prstGeom>
        <a:no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6. Project</a:t>
          </a:r>
          <a:r>
            <a:rPr lang="en-AU" sz="850" kern="1200"/>
            <a:t> development must include engagement with the First Nations communities of potentially affected areas, to comprehensively identify and manage impacts on cultural heritage </a:t>
          </a:r>
          <a:endParaRPr lang="en-AU" sz="850" kern="1200" dirty="0"/>
        </a:p>
      </dsp:txBody>
      <dsp:txXfrm>
        <a:off x="797311" y="2251621"/>
        <a:ext cx="1805223" cy="617219"/>
      </dsp:txXfrm>
    </dsp:sp>
    <dsp:sp modelId="{8EB5AC27-DB6B-4BDC-AF64-4D18374E5210}">
      <dsp:nvSpPr>
        <dsp:cNvPr id="0" name=""/>
        <dsp:cNvSpPr/>
      </dsp:nvSpPr>
      <dsp:spPr>
        <a:xfrm>
          <a:off x="1422438" y="53519"/>
          <a:ext cx="3103380" cy="3103380"/>
        </a:xfrm>
        <a:custGeom>
          <a:avLst/>
          <a:gdLst/>
          <a:ahLst/>
          <a:cxnLst/>
          <a:rect l="0" t="0" r="0" b="0"/>
          <a:pathLst>
            <a:path>
              <a:moveTo>
                <a:pt x="125675" y="2163429"/>
              </a:moveTo>
              <a:arcTo wR="1551690" hR="1551690" stAng="9406882" swAng="303155"/>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62B35F-5D2E-4F62-B8A5-48F1831AF30E}">
      <dsp:nvSpPr>
        <dsp:cNvPr id="0" name=""/>
        <dsp:cNvSpPr/>
      </dsp:nvSpPr>
      <dsp:spPr>
        <a:xfrm>
          <a:off x="531729" y="1427061"/>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7. A consistent, robust analysis of costs and benefits should be used and an assessment of appropriate funding and financing arrangements undertaken</a:t>
          </a:r>
        </a:p>
      </dsp:txBody>
      <dsp:txXfrm>
        <a:off x="563977" y="1459309"/>
        <a:ext cx="1807507" cy="596098"/>
      </dsp:txXfrm>
    </dsp:sp>
    <dsp:sp modelId="{A40FF08D-1206-4329-AC95-868E755ED495}">
      <dsp:nvSpPr>
        <dsp:cNvPr id="0" name=""/>
        <dsp:cNvSpPr/>
      </dsp:nvSpPr>
      <dsp:spPr>
        <a:xfrm>
          <a:off x="1428451" y="364923"/>
          <a:ext cx="3103380" cy="3103380"/>
        </a:xfrm>
        <a:custGeom>
          <a:avLst/>
          <a:gdLst/>
          <a:ahLst/>
          <a:cxnLst/>
          <a:rect l="0" t="0" r="0" b="0"/>
          <a:pathLst>
            <a:path>
              <a:moveTo>
                <a:pt x="79759" y="1060606"/>
              </a:moveTo>
              <a:arcTo wR="1551690" hR="1551690" stAng="11907023" swAng="350852"/>
            </a:path>
          </a:pathLst>
        </a:custGeom>
        <a:noFill/>
        <a:ln w="6350" cap="flat" cmpd="sng" algn="ctr">
          <a:solidFill>
            <a:srgbClr val="003EA4"/>
          </a:solidFill>
          <a:prstDash val="solid"/>
          <a:miter lim="800000"/>
        </a:ln>
        <a:effectLst/>
      </dsp:spPr>
      <dsp:style>
        <a:lnRef idx="1">
          <a:scrgbClr r="0" g="0" b="0"/>
        </a:lnRef>
        <a:fillRef idx="0">
          <a:scrgbClr r="0" g="0" b="0"/>
        </a:fillRef>
        <a:effectRef idx="0">
          <a:scrgbClr r="0" g="0" b="0"/>
        </a:effectRef>
        <a:fontRef idx="minor"/>
      </dsp:style>
    </dsp:sp>
    <dsp:sp modelId="{40806EEC-723C-4FEB-86D1-76576680DA6A}">
      <dsp:nvSpPr>
        <dsp:cNvPr id="0" name=""/>
        <dsp:cNvSpPr/>
      </dsp:nvSpPr>
      <dsp:spPr>
        <a:xfrm>
          <a:off x="791724" y="616055"/>
          <a:ext cx="1872003" cy="660594"/>
        </a:xfrm>
        <a:prstGeom prst="roundRect">
          <a:avLst/>
        </a:prstGeom>
        <a:solidFill>
          <a:schemeClr val="lt1">
            <a:hueOff val="0"/>
            <a:satOff val="0"/>
            <a:lumOff val="0"/>
            <a:alphaOff val="0"/>
          </a:schemeClr>
        </a:solidFill>
        <a:ln w="19050" cap="flat" cmpd="sng" algn="ctr">
          <a:solidFill>
            <a:srgbClr val="003EA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dirty="0"/>
            <a:t>8. Projects should include early Australian Government involvement in project identification and development</a:t>
          </a:r>
        </a:p>
      </dsp:txBody>
      <dsp:txXfrm>
        <a:off x="823972" y="648303"/>
        <a:ext cx="1807507" cy="596098"/>
      </dsp:txXfrm>
    </dsp:sp>
    <dsp:sp modelId="{50844C2B-AA82-4E23-A74D-1405F6F1A1D9}">
      <dsp:nvSpPr>
        <dsp:cNvPr id="0" name=""/>
        <dsp:cNvSpPr/>
      </dsp:nvSpPr>
      <dsp:spPr>
        <a:xfrm>
          <a:off x="1739610" y="-50753"/>
          <a:ext cx="3103380" cy="3103380"/>
        </a:xfrm>
        <a:custGeom>
          <a:avLst/>
          <a:gdLst/>
          <a:ahLst/>
          <a:cxnLst/>
          <a:rect l="0" t="0" r="0" b="0"/>
          <a:pathLst>
            <a:path>
              <a:moveTo>
                <a:pt x="277590" y="666019"/>
              </a:moveTo>
              <a:arcTo wR="1551690" hR="1551690" stAng="12888271" swAng="208770"/>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F5AD5-4747-4085-A23D-3ACD04653E2D}">
      <dsp:nvSpPr>
        <dsp:cNvPr id="0" name=""/>
        <dsp:cNvSpPr/>
      </dsp:nvSpPr>
      <dsp:spPr>
        <a:xfrm>
          <a:off x="0" y="127763"/>
          <a:ext cx="1868884" cy="1121330"/>
        </a:xfrm>
        <a:prstGeom prst="rect">
          <a:avLst/>
        </a:prstGeom>
        <a:solidFill>
          <a:srgbClr val="002D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New capital investment in infrastructure that increases </a:t>
          </a:r>
          <a:br>
            <a:rPr lang="en-AU" sz="1000" kern="1200"/>
          </a:br>
          <a:r>
            <a:rPr lang="en-AU" sz="1000" kern="1200"/>
            <a:t>the security, quality and/or availability of water for </a:t>
          </a:r>
          <a:br>
            <a:rPr lang="en-AU" sz="1000" kern="1200"/>
          </a:br>
          <a:r>
            <a:rPr lang="en-AU" sz="1000" b="0" kern="1200"/>
            <a:t>regional and remote communities, </a:t>
          </a:r>
          <a:br>
            <a:rPr lang="en-AU" sz="1000" b="0" kern="1200"/>
          </a:br>
          <a:r>
            <a:rPr lang="en-AU" sz="1000" b="0" kern="1200"/>
            <a:t>and/or productive use</a:t>
          </a:r>
          <a:endParaRPr lang="en-US" sz="1000" b="1" kern="1200"/>
        </a:p>
      </dsp:txBody>
      <dsp:txXfrm>
        <a:off x="0" y="127763"/>
        <a:ext cx="1868884" cy="1121330"/>
      </dsp:txXfrm>
    </dsp:sp>
    <dsp:sp modelId="{B3A9E757-27B5-47BE-899E-F910D916F11D}">
      <dsp:nvSpPr>
        <dsp:cNvPr id="0" name=""/>
        <dsp:cNvSpPr/>
      </dsp:nvSpPr>
      <dsp:spPr>
        <a:xfrm>
          <a:off x="2055772" y="127763"/>
          <a:ext cx="1868884" cy="1121330"/>
        </a:xfrm>
        <a:prstGeom prst="rect">
          <a:avLst/>
        </a:prstGeom>
        <a:solidFill>
          <a:srgbClr val="002D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0" kern="1200"/>
            <a:t>Demonstrable public benefit with a national interest element and demonstrated engagement with affected stakeholders (including First Nations people)</a:t>
          </a:r>
          <a:endParaRPr lang="en-US" sz="1000" b="0" kern="1200"/>
        </a:p>
      </dsp:txBody>
      <dsp:txXfrm>
        <a:off x="2055772" y="127763"/>
        <a:ext cx="1868884" cy="1121330"/>
      </dsp:txXfrm>
    </dsp:sp>
    <dsp:sp modelId="{FF7D422C-6D93-40EF-B033-77AC07D905E0}">
      <dsp:nvSpPr>
        <dsp:cNvPr id="0" name=""/>
        <dsp:cNvSpPr/>
      </dsp:nvSpPr>
      <dsp:spPr>
        <a:xfrm>
          <a:off x="4111545" y="127763"/>
          <a:ext cx="1868884" cy="1121330"/>
        </a:xfrm>
        <a:prstGeom prst="rect">
          <a:avLst/>
        </a:prstGeom>
        <a:solidFill>
          <a:srgbClr val="002D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Brought forward with strong support by a state or territory government (including securing funding contributions) and is dependent on a Commonwealth contribution</a:t>
          </a:r>
          <a:endParaRPr lang="en-US" sz="1000" b="1" kern="1200"/>
        </a:p>
      </dsp:txBody>
      <dsp:txXfrm>
        <a:off x="4111545" y="127763"/>
        <a:ext cx="1868884" cy="11213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09822-5D43-4536-9E5B-0FBB52E60370}">
      <dsp:nvSpPr>
        <dsp:cNvPr id="0" name=""/>
        <dsp:cNvSpPr/>
      </dsp:nvSpPr>
      <dsp:spPr>
        <a:xfrm>
          <a:off x="0" y="0"/>
          <a:ext cx="2371836" cy="1057275"/>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673" tIns="25400" rIns="334693" bIns="25400" numCol="1" spcCol="1270" anchor="t" anchorCtr="0">
          <a:noAutofit/>
        </a:bodyPr>
        <a:lstStyle/>
        <a:p>
          <a:pPr marL="0" lvl="0" indent="0" algn="l" defTabSz="533400">
            <a:lnSpc>
              <a:spcPct val="90000"/>
            </a:lnSpc>
            <a:spcBef>
              <a:spcPct val="0"/>
            </a:spcBef>
            <a:spcAft>
              <a:spcPct val="35000"/>
            </a:spcAft>
            <a:buNone/>
          </a:pPr>
          <a:r>
            <a:rPr lang="en-US" sz="1200" b="0" kern="1200" dirty="0">
              <a:solidFill>
                <a:sysClr val="window" lastClr="FFFFFF"/>
              </a:solidFill>
              <a:latin typeface="Calibri" panose="020F0502020204030204"/>
              <a:ea typeface="+mn-ea"/>
              <a:cs typeface="+mn-cs"/>
            </a:rPr>
            <a:t>Framework Objectives</a:t>
          </a:r>
          <a:endParaRPr lang="en-US" sz="1200" b="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AU" sz="1000" strike="noStrike" kern="1200" dirty="0">
              <a:solidFill>
                <a:schemeClr val="bg1"/>
              </a:solidFill>
              <a:latin typeface="Calibri" panose="020F0502020204030204"/>
              <a:ea typeface="+mn-ea"/>
              <a:cs typeface="+mn-cs"/>
            </a:rPr>
            <a:t>Safe and reliable water for remote and regional communties</a:t>
          </a:r>
          <a:endParaRPr lang="en-US" sz="1000" kern="1200" dirty="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Support productive use</a:t>
          </a:r>
        </a:p>
        <a:p>
          <a:pPr marL="57150" lvl="1" indent="-57150" algn="l" defTabSz="444500">
            <a:lnSpc>
              <a:spcPct val="90000"/>
            </a:lnSpc>
            <a:spcBef>
              <a:spcPct val="0"/>
            </a:spcBef>
            <a:spcAft>
              <a:spcPct val="15000"/>
            </a:spcAft>
            <a:buChar char="•"/>
          </a:pPr>
          <a:r>
            <a:rPr lang="en-AU" sz="1000" kern="1200" dirty="0">
              <a:solidFill>
                <a:sysClr val="window" lastClr="FFFFFF"/>
              </a:solidFill>
              <a:latin typeface="Calibri" panose="020F0502020204030204"/>
              <a:ea typeface="+mn-ea"/>
              <a:cs typeface="+mn-cs"/>
            </a:rPr>
            <a:t>Resilience, sustainability and culturally responsive</a:t>
          </a:r>
        </a:p>
      </dsp:txBody>
      <dsp:txXfrm>
        <a:off x="0" y="0"/>
        <a:ext cx="2239677" cy="1057275"/>
      </dsp:txXfrm>
    </dsp:sp>
    <dsp:sp modelId="{6B9A8C08-BCB2-4044-965E-DAA648A9DBB7}">
      <dsp:nvSpPr>
        <dsp:cNvPr id="0" name=""/>
        <dsp:cNvSpPr/>
      </dsp:nvSpPr>
      <dsp:spPr>
        <a:xfrm>
          <a:off x="1900181" y="0"/>
          <a:ext cx="2371836" cy="1057275"/>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673" tIns="30480" rIns="83673" bIns="30480" numCol="1" spcCol="1270" anchor="t" anchorCtr="0">
          <a:noAutofit/>
        </a:bodyPr>
        <a:lstStyle/>
        <a:p>
          <a:pPr marL="0" lvl="0" indent="0" algn="l" defTabSz="533400">
            <a:lnSpc>
              <a:spcPct val="90000"/>
            </a:lnSpc>
            <a:spcBef>
              <a:spcPct val="0"/>
            </a:spcBef>
            <a:spcAft>
              <a:spcPct val="35000"/>
            </a:spcAft>
            <a:buNone/>
          </a:pPr>
          <a:r>
            <a:rPr lang="en-US" sz="1200" b="0" kern="1200" dirty="0">
              <a:solidFill>
                <a:sysClr val="window" lastClr="FFFFFF"/>
              </a:solidFill>
              <a:latin typeface="Calibri" panose="020F0502020204030204"/>
              <a:ea typeface="+mn-ea"/>
              <a:cs typeface="+mn-cs"/>
            </a:rPr>
            <a:t>Investment Decisions</a:t>
          </a:r>
          <a:endParaRPr lang="en-US" sz="1200" b="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Problem identification</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Project selection</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Funding / finance</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Delivery and evaluation</a:t>
          </a:r>
        </a:p>
      </dsp:txBody>
      <dsp:txXfrm>
        <a:off x="2164500" y="0"/>
        <a:ext cx="1843198" cy="1057275"/>
      </dsp:txXfrm>
    </dsp:sp>
    <dsp:sp modelId="{4DE9ED62-CE9D-4EA5-B8BA-5B987AB57865}">
      <dsp:nvSpPr>
        <dsp:cNvPr id="0" name=""/>
        <dsp:cNvSpPr/>
      </dsp:nvSpPr>
      <dsp:spPr>
        <a:xfrm>
          <a:off x="3797650" y="0"/>
          <a:ext cx="2371836" cy="1057275"/>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673" tIns="30480" rIns="83673" bIns="30480" numCol="1" spcCol="1270" anchor="t" anchorCtr="0">
          <a:noAutofit/>
        </a:bodyPr>
        <a:lstStyle/>
        <a:p>
          <a:pPr marL="0" lvl="0" indent="0" algn="l" defTabSz="533400">
            <a:lnSpc>
              <a:spcPct val="90000"/>
            </a:lnSpc>
            <a:spcBef>
              <a:spcPct val="0"/>
            </a:spcBef>
            <a:spcAft>
              <a:spcPct val="35000"/>
            </a:spcAft>
            <a:buNone/>
          </a:pPr>
          <a:r>
            <a:rPr lang="en-US" sz="1200" b="0" kern="1200" dirty="0">
              <a:solidFill>
                <a:sysClr val="window" lastClr="FFFFFF"/>
              </a:solidFill>
              <a:latin typeface="Calibri" panose="020F0502020204030204"/>
              <a:ea typeface="+mn-ea"/>
              <a:cs typeface="+mn-cs"/>
            </a:rPr>
            <a:t>National Water Grid Fund Schedule</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panose="020F0502020204030204"/>
              <a:ea typeface="+mn-ea"/>
              <a:cs typeface="+mn-cs"/>
            </a:rPr>
            <a:t>National Water Grid Fund investments</a:t>
          </a:r>
        </a:p>
      </dsp:txBody>
      <dsp:txXfrm>
        <a:off x="4061969" y="0"/>
        <a:ext cx="1843198" cy="10572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0CDB6-F15C-419C-B69A-5DE11F41923D}">
      <dsp:nvSpPr>
        <dsp:cNvPr id="0" name=""/>
        <dsp:cNvSpPr/>
      </dsp:nvSpPr>
      <dsp:spPr>
        <a:xfrm>
          <a:off x="51359" y="0"/>
          <a:ext cx="2604204" cy="125222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871" tIns="27940" rIns="367482" bIns="27940" numCol="1" spcCol="1270" anchor="t" anchorCtr="0">
          <a:noAutofit/>
        </a:bodyPr>
        <a:lstStyle/>
        <a:p>
          <a:pPr marL="0" lvl="0" indent="0" algn="l" defTabSz="488950">
            <a:lnSpc>
              <a:spcPct val="90000"/>
            </a:lnSpc>
            <a:spcBef>
              <a:spcPct val="0"/>
            </a:spcBef>
            <a:spcAft>
              <a:spcPct val="35000"/>
            </a:spcAft>
            <a:buNone/>
          </a:pPr>
          <a:r>
            <a:rPr lang="en-US" sz="1100" b="0" kern="1200" dirty="0">
              <a:solidFill>
                <a:sysClr val="window" lastClr="FFFFFF"/>
              </a:solidFill>
              <a:latin typeface="Calibri" panose="020F0502020204030204"/>
              <a:ea typeface="+mn-ea"/>
              <a:cs typeface="+mn-cs"/>
            </a:rPr>
            <a:t>Options Analysis</a:t>
          </a:r>
        </a:p>
        <a:p>
          <a:pPr marL="57150" lvl="1" indent="-57150" algn="l" defTabSz="444500">
            <a:lnSpc>
              <a:spcPct val="90000"/>
            </a:lnSpc>
            <a:spcBef>
              <a:spcPct val="0"/>
            </a:spcBef>
            <a:spcAft>
              <a:spcPct val="15000"/>
            </a:spcAft>
            <a:buChar char="•"/>
          </a:pPr>
          <a:r>
            <a:rPr lang="en-AU" sz="1000" kern="1200">
              <a:solidFill>
                <a:sysClr val="window" lastClr="FFFFFF"/>
              </a:solidFill>
              <a:latin typeface="Calibri" panose="020F0502020204030204"/>
              <a:ea typeface="+mn-ea"/>
              <a:cs typeface="+mn-cs"/>
            </a:rPr>
            <a:t>Science‑based assessments</a:t>
          </a:r>
          <a:endParaRPr lang="en-AU" sz="1000" kern="1200" dirty="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Water supply requirement</a:t>
          </a:r>
          <a:r>
            <a:rPr lang="en-AU" sz="1000" kern="1200" dirty="0">
              <a:solidFill>
                <a:sysClr val="window" lastClr="FFFFFF"/>
              </a:solidFill>
              <a:latin typeface="Calibri" panose="020F0502020204030204"/>
              <a:ea typeface="+mn-ea"/>
              <a:cs typeface="+mn-cs"/>
            </a:rPr>
            <a:t>s and opportunities</a:t>
          </a:r>
        </a:p>
        <a:p>
          <a:pPr marL="57150" lvl="1" indent="-57150" algn="l" defTabSz="444500">
            <a:lnSpc>
              <a:spcPct val="90000"/>
            </a:lnSpc>
            <a:spcBef>
              <a:spcPct val="0"/>
            </a:spcBef>
            <a:spcAft>
              <a:spcPct val="15000"/>
            </a:spcAft>
            <a:buChar char="•"/>
          </a:pPr>
          <a:r>
            <a:rPr lang="en-AU" sz="1000" kern="1200" dirty="0">
              <a:solidFill>
                <a:sysClr val="window" lastClr="FFFFFF"/>
              </a:solidFill>
              <a:latin typeface="Calibri" panose="020F0502020204030204"/>
              <a:ea typeface="+mn-ea"/>
              <a:cs typeface="+mn-cs"/>
            </a:rPr>
            <a:t>Alternative solutions</a:t>
          </a:r>
        </a:p>
        <a:p>
          <a:pPr marL="57150" lvl="1" indent="-57150" algn="l" defTabSz="444500">
            <a:lnSpc>
              <a:spcPct val="90000"/>
            </a:lnSpc>
            <a:spcBef>
              <a:spcPct val="0"/>
            </a:spcBef>
            <a:spcAft>
              <a:spcPct val="15000"/>
            </a:spcAft>
            <a:buChar char="•"/>
          </a:pPr>
          <a:r>
            <a:rPr lang="en-AU" sz="1000" kern="1200" dirty="0">
              <a:solidFill>
                <a:sysClr val="window" lastClr="FFFFFF"/>
              </a:solidFill>
              <a:latin typeface="Calibri" panose="020F0502020204030204"/>
              <a:ea typeface="+mn-ea"/>
              <a:cs typeface="+mn-cs"/>
            </a:rPr>
            <a:t>Financial analysis</a:t>
          </a:r>
        </a:p>
        <a:p>
          <a:pPr marL="57150" lvl="1" indent="-57150" algn="l" defTabSz="444500">
            <a:lnSpc>
              <a:spcPct val="90000"/>
            </a:lnSpc>
            <a:spcBef>
              <a:spcPct val="0"/>
            </a:spcBef>
            <a:spcAft>
              <a:spcPct val="15000"/>
            </a:spcAft>
            <a:buChar char="•"/>
          </a:pPr>
          <a:r>
            <a:rPr lang="en-AU" sz="1000" kern="1200" dirty="0">
              <a:solidFill>
                <a:sysClr val="window" lastClr="FFFFFF"/>
              </a:solidFill>
              <a:latin typeface="Calibri" panose="020F0502020204030204"/>
              <a:ea typeface="+mn-ea"/>
              <a:cs typeface="+mn-cs"/>
            </a:rPr>
            <a:t>Regional context</a:t>
          </a:r>
        </a:p>
        <a:p>
          <a:pPr marL="57150" lvl="1" indent="-57150" algn="l" defTabSz="355600">
            <a:lnSpc>
              <a:spcPct val="90000"/>
            </a:lnSpc>
            <a:spcBef>
              <a:spcPct val="0"/>
            </a:spcBef>
            <a:spcAft>
              <a:spcPct val="15000"/>
            </a:spcAft>
            <a:buChar char="•"/>
          </a:pPr>
          <a:endParaRPr lang="en-AU" sz="800" kern="1200" dirty="0">
            <a:solidFill>
              <a:sysClr val="window" lastClr="FFFFFF"/>
            </a:solidFill>
            <a:latin typeface="Calibri" panose="020F0502020204030204"/>
            <a:ea typeface="+mn-ea"/>
            <a:cs typeface="+mn-cs"/>
          </a:endParaRPr>
        </a:p>
      </dsp:txBody>
      <dsp:txXfrm>
        <a:off x="51359" y="0"/>
        <a:ext cx="2447677" cy="1252220"/>
      </dsp:txXfrm>
    </dsp:sp>
    <dsp:sp modelId="{AFFA8387-7276-475D-B46C-45BC13E0F5E7}">
      <dsp:nvSpPr>
        <dsp:cNvPr id="0" name=""/>
        <dsp:cNvSpPr/>
      </dsp:nvSpPr>
      <dsp:spPr>
        <a:xfrm>
          <a:off x="2085789" y="0"/>
          <a:ext cx="2604204" cy="125222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871" tIns="27940" rIns="91871" bIns="27940" numCol="1" spcCol="1270" anchor="t" anchorCtr="0">
          <a:noAutofit/>
        </a:bodyPr>
        <a:lstStyle/>
        <a:p>
          <a:pPr marL="0" lvl="0" indent="0" algn="l" defTabSz="488950">
            <a:lnSpc>
              <a:spcPct val="90000"/>
            </a:lnSpc>
            <a:spcBef>
              <a:spcPct val="0"/>
            </a:spcBef>
            <a:spcAft>
              <a:spcPct val="35000"/>
            </a:spcAft>
            <a:buNone/>
          </a:pPr>
          <a:r>
            <a:rPr lang="en-US" sz="1100" b="0" kern="1200" dirty="0">
              <a:solidFill>
                <a:sysClr val="window" lastClr="FFFFFF"/>
              </a:solidFill>
              <a:latin typeface="Calibri" panose="020F0502020204030204"/>
              <a:ea typeface="+mn-ea"/>
              <a:cs typeface="+mn-cs"/>
            </a:rPr>
            <a:t>Proposal Development</a:t>
          </a:r>
          <a:endParaRPr lang="en-US" sz="1100" b="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panose="020F0502020204030204"/>
              <a:ea typeface="+mn-ea"/>
              <a:cs typeface="+mn-cs"/>
            </a:rPr>
            <a:t>Proponents develop business case for consideration</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Australian Government funding available to support business case development</a:t>
          </a:r>
          <a:endParaRPr lang="en-US" sz="10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en-US" sz="800" kern="1200">
            <a:solidFill>
              <a:sysClr val="window" lastClr="FFFFFF"/>
            </a:solidFill>
            <a:latin typeface="Calibri" panose="020F0502020204030204"/>
            <a:ea typeface="+mn-ea"/>
            <a:cs typeface="+mn-cs"/>
          </a:endParaRPr>
        </a:p>
      </dsp:txBody>
      <dsp:txXfrm>
        <a:off x="2398844" y="0"/>
        <a:ext cx="1978094" cy="1252220"/>
      </dsp:txXfrm>
    </dsp:sp>
    <dsp:sp modelId="{B52E4D75-0659-4024-8DC3-D81DD3892D8D}">
      <dsp:nvSpPr>
        <dsp:cNvPr id="0" name=""/>
        <dsp:cNvSpPr/>
      </dsp:nvSpPr>
      <dsp:spPr>
        <a:xfrm>
          <a:off x="4165189" y="0"/>
          <a:ext cx="2059040" cy="1252220"/>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871" tIns="27940" rIns="91871" bIns="27940"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Project Selection</a:t>
          </a:r>
        </a:p>
      </dsp:txBody>
      <dsp:txXfrm>
        <a:off x="4478244" y="0"/>
        <a:ext cx="1432930" cy="12522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84B5B-F137-4ADE-A631-C1CD90337DE9}">
      <dsp:nvSpPr>
        <dsp:cNvPr id="0" name=""/>
        <dsp:cNvSpPr/>
      </dsp:nvSpPr>
      <dsp:spPr>
        <a:xfrm>
          <a:off x="2738" y="49904"/>
          <a:ext cx="2394286" cy="957714"/>
        </a:xfrm>
        <a:prstGeom prst="homePlate">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Project Eligibility</a:t>
          </a:r>
        </a:p>
      </dsp:txBody>
      <dsp:txXfrm>
        <a:off x="2738" y="49904"/>
        <a:ext cx="2154858" cy="957714"/>
      </dsp:txXfrm>
    </dsp:sp>
    <dsp:sp modelId="{A3B618DC-0999-414B-90AB-D60FDB39443E}">
      <dsp:nvSpPr>
        <dsp:cNvPr id="0" name=""/>
        <dsp:cNvSpPr/>
      </dsp:nvSpPr>
      <dsp:spPr>
        <a:xfrm>
          <a:off x="1918166" y="49904"/>
          <a:ext cx="2394286" cy="9577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Proposal Assessment</a:t>
          </a:r>
        </a:p>
      </dsp:txBody>
      <dsp:txXfrm>
        <a:off x="2397023" y="49904"/>
        <a:ext cx="1436572" cy="957714"/>
      </dsp:txXfrm>
    </dsp:sp>
    <dsp:sp modelId="{0F60EBC1-6827-4B5F-B1BD-15F05515B731}">
      <dsp:nvSpPr>
        <dsp:cNvPr id="0" name=""/>
        <dsp:cNvSpPr/>
      </dsp:nvSpPr>
      <dsp:spPr>
        <a:xfrm>
          <a:off x="3833595" y="49904"/>
          <a:ext cx="2394286" cy="95771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Funding and Finance</a:t>
          </a:r>
        </a:p>
      </dsp:txBody>
      <dsp:txXfrm>
        <a:off x="4312452" y="49904"/>
        <a:ext cx="1436572" cy="9577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0CDB6-F15C-419C-B69A-5DE11F41923D}">
      <dsp:nvSpPr>
        <dsp:cNvPr id="0" name=""/>
        <dsp:cNvSpPr/>
      </dsp:nvSpPr>
      <dsp:spPr>
        <a:xfrm>
          <a:off x="2518" y="0"/>
          <a:ext cx="2202489" cy="1075981"/>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310796" bIns="27940"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Investment Type and Amount</a:t>
          </a:r>
        </a:p>
      </dsp:txBody>
      <dsp:txXfrm>
        <a:off x="2518" y="0"/>
        <a:ext cx="2067991" cy="1075981"/>
      </dsp:txXfrm>
    </dsp:sp>
    <dsp:sp modelId="{AFFA8387-7276-475D-B46C-45BC13E0F5E7}">
      <dsp:nvSpPr>
        <dsp:cNvPr id="0" name=""/>
        <dsp:cNvSpPr/>
      </dsp:nvSpPr>
      <dsp:spPr>
        <a:xfrm>
          <a:off x="1764510" y="0"/>
          <a:ext cx="2202489" cy="1075981"/>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77699" bIns="27940" numCol="1" spcCol="1270" anchor="t" anchorCtr="0">
          <a:noAutofit/>
        </a:bodyPr>
        <a:lstStyle/>
        <a:p>
          <a:pPr marL="0" lvl="0" indent="0" algn="l"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Investment Conditions</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Cover recurrent costs</a:t>
          </a:r>
          <a:endParaRPr lang="en-US" sz="100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State and territory governments to share data and information</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Post completion evaluation</a:t>
          </a:r>
        </a:p>
      </dsp:txBody>
      <dsp:txXfrm>
        <a:off x="2033505" y="0"/>
        <a:ext cx="1664499" cy="1075981"/>
      </dsp:txXfrm>
    </dsp:sp>
    <dsp:sp modelId="{B52E4D75-0659-4024-8DC3-D81DD3892D8D}">
      <dsp:nvSpPr>
        <dsp:cNvPr id="0" name=""/>
        <dsp:cNvSpPr/>
      </dsp:nvSpPr>
      <dsp:spPr>
        <a:xfrm>
          <a:off x="3526501" y="0"/>
          <a:ext cx="2202489" cy="1075981"/>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77699" bIns="27940"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Delivery and Evaluation</a:t>
          </a:r>
        </a:p>
      </dsp:txBody>
      <dsp:txXfrm>
        <a:off x="3795496" y="0"/>
        <a:ext cx="1664499" cy="10759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0CDB6-F15C-419C-B69A-5DE11F41923D}">
      <dsp:nvSpPr>
        <dsp:cNvPr id="0" name=""/>
        <dsp:cNvSpPr/>
      </dsp:nvSpPr>
      <dsp:spPr>
        <a:xfrm>
          <a:off x="2518" y="0"/>
          <a:ext cx="2202489" cy="1068070"/>
        </a:xfrm>
        <a:prstGeom prst="homePlate">
          <a:avLst>
            <a:gd name="adj" fmla="val 25000"/>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310796" bIns="27940" numCol="1" spcCol="1270" anchor="t" anchorCtr="0">
          <a:noAutofit/>
        </a:bodyPr>
        <a:lstStyle/>
        <a:p>
          <a:pPr marL="0" lvl="0" indent="0" algn="l"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Monitoring and progress reporting</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Consistent with existing national partnership processes</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Agreed milestones</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Benefits monitoring</a:t>
          </a:r>
        </a:p>
      </dsp:txBody>
      <dsp:txXfrm>
        <a:off x="2518" y="0"/>
        <a:ext cx="2068980" cy="1068070"/>
      </dsp:txXfrm>
    </dsp:sp>
    <dsp:sp modelId="{AFFA8387-7276-475D-B46C-45BC13E0F5E7}">
      <dsp:nvSpPr>
        <dsp:cNvPr id="0" name=""/>
        <dsp:cNvSpPr/>
      </dsp:nvSpPr>
      <dsp:spPr>
        <a:xfrm>
          <a:off x="1764510" y="0"/>
          <a:ext cx="2202489" cy="1068070"/>
        </a:xfrm>
        <a:prstGeom prst="chevron">
          <a:avLst>
            <a:gd name="adj" fmla="val 25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77699" bIns="27940" numCol="1" spcCol="1270" anchor="t" anchorCtr="0">
          <a:noAutofit/>
        </a:bodyPr>
        <a:lstStyle/>
        <a:p>
          <a:pPr marL="0" lvl="0" indent="0" algn="l"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Evaluation</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panose="020F0502020204030204"/>
              <a:ea typeface="+mn-ea"/>
              <a:cs typeface="+mn-cs"/>
            </a:rPr>
            <a:t>Confirm </a:t>
          </a:r>
          <a:r>
            <a:rPr lang="en-US" sz="1000" kern="1200" dirty="0">
              <a:solidFill>
                <a:sysClr val="window" lastClr="FFFFFF"/>
              </a:solidFill>
              <a:latin typeface="Calibri" panose="020F0502020204030204"/>
              <a:ea typeface="+mn-ea"/>
              <a:cs typeface="+mn-cs"/>
            </a:rPr>
            <a:t>objectives achieved</a:t>
          </a:r>
          <a:endParaRPr lang="en-US" sz="100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panose="020F0502020204030204"/>
              <a:ea typeface="+mn-ea"/>
              <a:cs typeface="+mn-cs"/>
            </a:rPr>
            <a:t>Benefit realisation analysis</a:t>
          </a:r>
        </a:p>
        <a:p>
          <a:pPr marL="57150" lvl="1" indent="-57150" algn="l" defTabSz="444500">
            <a:lnSpc>
              <a:spcPct val="90000"/>
            </a:lnSpc>
            <a:spcBef>
              <a:spcPct val="0"/>
            </a:spcBef>
            <a:spcAft>
              <a:spcPct val="15000"/>
            </a:spcAft>
            <a:buChar char="•"/>
          </a:pPr>
          <a:r>
            <a:rPr lang="en-US" sz="1000" kern="1200" dirty="0">
              <a:solidFill>
                <a:sysClr val="window" lastClr="FFFFFF"/>
              </a:solidFill>
              <a:latin typeface="Calibri" panose="020F0502020204030204"/>
              <a:ea typeface="+mn-ea"/>
              <a:cs typeface="+mn-cs"/>
            </a:rPr>
            <a:t>Public reporting</a:t>
          </a:r>
          <a:endParaRPr lang="en-US" sz="100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panose="020F0502020204030204"/>
              <a:ea typeface="+mn-ea"/>
              <a:cs typeface="+mn-cs"/>
            </a:rPr>
            <a:t>Apply lessons learnt</a:t>
          </a:r>
        </a:p>
      </dsp:txBody>
      <dsp:txXfrm>
        <a:off x="2031528" y="0"/>
        <a:ext cx="1668454" cy="1068070"/>
      </dsp:txXfrm>
    </dsp:sp>
    <dsp:sp modelId="{B52E4D75-0659-4024-8DC3-D81DD3892D8D}">
      <dsp:nvSpPr>
        <dsp:cNvPr id="0" name=""/>
        <dsp:cNvSpPr/>
      </dsp:nvSpPr>
      <dsp:spPr>
        <a:xfrm>
          <a:off x="3526501" y="0"/>
          <a:ext cx="2202489" cy="1068070"/>
        </a:xfrm>
        <a:prstGeom prst="chevron">
          <a:avLst>
            <a:gd name="adj" fmla="val 25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699" tIns="27940" rIns="77699" bIns="27940" numCol="1" spcCol="1270" anchor="ctr" anchorCtr="0">
          <a:noAutofit/>
        </a:bodyPr>
        <a:lstStyle/>
        <a:p>
          <a:pPr marL="0" lvl="0" indent="0" algn="ctr" defTabSz="488950">
            <a:lnSpc>
              <a:spcPct val="90000"/>
            </a:lnSpc>
            <a:spcBef>
              <a:spcPct val="0"/>
            </a:spcBef>
            <a:spcAft>
              <a:spcPct val="35000"/>
            </a:spcAft>
            <a:buNone/>
          </a:pPr>
          <a:r>
            <a:rPr lang="en-US" sz="1100" b="0" kern="1200">
              <a:solidFill>
                <a:sysClr val="window" lastClr="FFFFFF"/>
              </a:solidFill>
              <a:latin typeface="Calibri" panose="020F0502020204030204"/>
              <a:ea typeface="+mn-ea"/>
              <a:cs typeface="+mn-cs"/>
            </a:rPr>
            <a:t>Identify next water infrastructure priorities</a:t>
          </a:r>
        </a:p>
      </dsp:txBody>
      <dsp:txXfrm>
        <a:off x="3793519" y="0"/>
        <a:ext cx="1668454" cy="106807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2021-05-01T00:00:00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773856-01D1-4E24-BC37-9DE8AA93DE75}">
  <ds:schemaRefs>
    <ds:schemaRef ds:uri="http://schemas.microsoft.com/sharepoint/v3/contenttype/forms"/>
  </ds:schemaRefs>
</ds:datastoreItem>
</file>

<file path=customXml/itemProps3.xml><?xml version="1.0" encoding="utf-8"?>
<ds:datastoreItem xmlns:ds="http://schemas.openxmlformats.org/officeDocument/2006/customXml" ds:itemID="{967C9FF1-0C54-4032-82FC-E5A2D5E654C4}">
  <ds:schemaRefs>
    <ds:schemaRef ds:uri="http://schemas.microsoft.com/office/2006/metadata/properties"/>
    <ds:schemaRef ds:uri="http://schemas.microsoft.com/office/infopath/2007/PartnerControls"/>
    <ds:schemaRef ds:uri="9a62a3dd-573b-4bd1-ac66-16b14b26956b"/>
    <ds:schemaRef ds:uri="2a74aefa-332e-4b4f-a378-c87ab980800a"/>
  </ds:schemaRefs>
</ds:datastoreItem>
</file>

<file path=customXml/itemProps4.xml><?xml version="1.0" encoding="utf-8"?>
<ds:datastoreItem xmlns:ds="http://schemas.openxmlformats.org/officeDocument/2006/customXml" ds:itemID="{DD8AFBC9-06E8-4AC2-AB5F-BA9ADEC55C57}">
  <ds:schemaRefs>
    <ds:schemaRef ds:uri="http://schemas.microsoft.com/sharepoint/events"/>
  </ds:schemaRefs>
</ds:datastoreItem>
</file>

<file path=customXml/itemProps5.xml><?xml version="1.0" encoding="utf-8"?>
<ds:datastoreItem xmlns:ds="http://schemas.openxmlformats.org/officeDocument/2006/customXml" ds:itemID="{16134931-3557-4343-8568-C6D70B7A6313}">
  <ds:schemaRefs>
    <ds:schemaRef ds:uri="http://schemas.openxmlformats.org/officeDocument/2006/bibliography"/>
  </ds:schemaRefs>
</ds:datastoreItem>
</file>

<file path=customXml/itemProps6.xml><?xml version="1.0" encoding="utf-8"?>
<ds:datastoreItem xmlns:ds="http://schemas.openxmlformats.org/officeDocument/2006/customXml" ds:itemID="{62E968AE-293F-46A2-A054-246C4B946771}"/>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NWGA Report_0221</Template>
  <TotalTime>5</TotalTime>
  <Pages>16</Pages>
  <Words>4434</Words>
  <Characters>25279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National Water Grid Investment Framework</vt:lpstr>
    </vt:vector>
  </TitlesOfParts>
  <Company>Department of Infrastructure &amp; Regional Development</Company>
  <LinksUpToDate>false</LinksUpToDate>
  <CharactersWithSpaces>29654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Grid Investment Framework</dc:title>
  <dc:subject/>
  <dc:creator>KENDALL Katrina</dc:creator>
  <cp:keywords>[SEC=UNOFFICIAL]</cp:keywords>
  <dc:description/>
  <cp:revision>3</cp:revision>
  <cp:lastPrinted>2022-10-24T03:10:00Z</cp:lastPrinted>
  <dcterms:created xsi:type="dcterms:W3CDTF">2024-07-17T03:46:00Z</dcterms:created>
  <dcterms:modified xsi:type="dcterms:W3CDTF">2024-07-17T04:09:00Z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0x010100AE95D2B399BF4146B0EC0511B4A8E02E0042AFC68D28070F48A5C5D17A1CDC6426</vt:lpwstr>
  </property>
  <property fmtid="{D5CDD505-2E9C-101B-9397-08002B2CF9AE}" pid="3" name="_dlc_DocIdItemGuid">
    <vt:lpwstr>f640dbb2-547b-4706-ac9f-51d3c3c5a878</vt:lpwstr>
  </property>
  <property fmtid="{D5CDD505-2E9C-101B-9397-08002B2CF9AE}" pid="4" name="PM_ProtectiveMarkingValue_Footer">
    <vt:lpwstr>UNOFFICIAL</vt:lpwstr>
  </property>
  <property fmtid="{D5CDD505-2E9C-101B-9397-08002B2CF9AE}" pid="5" name="PM_Caveats_Count">
    <vt:lpwstr>0</vt:lpwstr>
  </property>
  <property fmtid="{D5CDD505-2E9C-101B-9397-08002B2CF9AE}" pid="6" name="PM_Originator_Hash_SHA1">
    <vt:lpwstr>7C6D45AF7C8907ACA93E26C23D32F6CD281E26E6</vt:lpwstr>
  </property>
  <property fmtid="{D5CDD505-2E9C-101B-9397-08002B2CF9AE}" pid="7" name="PM_SecurityClassification">
    <vt:lpwstr>UNOFFICIAL</vt:lpwstr>
  </property>
  <property fmtid="{D5CDD505-2E9C-101B-9397-08002B2CF9AE}" pid="8" name="PM_DisplayValueSecClassificationWithQualifier">
    <vt:lpwstr>UNOFFICIAL:</vt:lpwstr>
  </property>
  <property fmtid="{D5CDD505-2E9C-101B-9397-08002B2CF9AE}" pid="9" name="PM_Qualifier">
    <vt:lpwstr/>
  </property>
  <property fmtid="{D5CDD505-2E9C-101B-9397-08002B2CF9AE}" pid="10" name="PM_Hash_SHA1">
    <vt:lpwstr>ADCDFF4668C314AA01B9221CC65B07BF0399F79C</vt:lpwstr>
  </property>
  <property fmtid="{D5CDD505-2E9C-101B-9397-08002B2CF9AE}" pid="11" name="PM_ProtectiveMarkingImage_Header">
    <vt:lpwstr>C:\Program Files (x86)\Common Files\janusNET Shared\janusSEAL\Images\DocumentSlashBlue.png</vt:lpwstr>
  </property>
  <property fmtid="{D5CDD505-2E9C-101B-9397-08002B2CF9AE}" pid="12" name="PM_InsertionValue">
    <vt:lpwstr>UNOFFICIAL</vt:lpwstr>
  </property>
  <property fmtid="{D5CDD505-2E9C-101B-9397-08002B2CF9AE}" pid="13" name="PM_ProtectiveMarkingValue_Header">
    <vt:lpwstr>UNOFFICIAL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2018.1</vt:lpwstr>
  </property>
  <property fmtid="{D5CDD505-2E9C-101B-9397-08002B2CF9AE}" pid="17" name="PM_Originating_FileId">
    <vt:lpwstr>75C1FAD6CE7641C4A05CEB2C904F7FD3</vt:lpwstr>
  </property>
  <property fmtid="{D5CDD505-2E9C-101B-9397-08002B2CF9AE}" pid="18" name="PM_Note">
    <vt:lpwstr/>
  </property>
  <property fmtid="{D5CDD505-2E9C-101B-9397-08002B2CF9AE}" pid="19" name="PM_Markers">
    <vt:lpwstr/>
  </property>
  <property fmtid="{D5CDD505-2E9C-101B-9397-08002B2CF9AE}" pid="20" name="PM_OriginationTimeStamp">
    <vt:lpwstr>2022-10-24T02:58:00Z</vt:lpwstr>
  </property>
  <property fmtid="{D5CDD505-2E9C-101B-9397-08002B2CF9AE}" pid="21" name="PM_Hash_Version">
    <vt:lpwstr>2018.0</vt:lpwstr>
  </property>
  <property fmtid="{D5CDD505-2E9C-101B-9397-08002B2CF9AE}" pid="22" name="PM_Hash_Salt_Prev">
    <vt:lpwstr>0E3F92FA172551FB49EFD9CD4D3A578D</vt:lpwstr>
  </property>
  <property fmtid="{D5CDD505-2E9C-101B-9397-08002B2CF9AE}" pid="23" name="PM_Hash_Salt">
    <vt:lpwstr>167700AC2E2EF5A3672B0A93CE9E4571</vt:lpwstr>
  </property>
  <property fmtid="{D5CDD505-2E9C-101B-9397-08002B2CF9AE}" pid="24" name="PM_SecurityClassification_Prev">
    <vt:lpwstr>UNOFFICIAL</vt:lpwstr>
  </property>
  <property fmtid="{D5CDD505-2E9C-101B-9397-08002B2CF9AE}" pid="25" name="PM_Qualifier_Prev">
    <vt:lpwstr/>
  </property>
  <property fmtid="{D5CDD505-2E9C-101B-9397-08002B2CF9AE}" pid="26" name="ClassificationContentMarkingHeaderShapeIds">
    <vt:lpwstr>279a9e2e,6aaa98f0,5ff69394,8d4c658,16277d63,51660a67,2e59a010,7eb6f2f1,d486924</vt:lpwstr>
  </property>
  <property fmtid="{D5CDD505-2E9C-101B-9397-08002B2CF9AE}" pid="27" name="ClassificationContentMarkingHeaderFontProps">
    <vt:lpwstr>#ff0000,12,Calibri</vt:lpwstr>
  </property>
  <property fmtid="{D5CDD505-2E9C-101B-9397-08002B2CF9AE}" pid="28" name="ClassificationContentMarkingHeaderText">
    <vt:lpwstr>OFFICIAL</vt:lpwstr>
  </property>
  <property fmtid="{D5CDD505-2E9C-101B-9397-08002B2CF9AE}" pid="29" name="ClassificationContentMarkingFooterShapeIds">
    <vt:lpwstr>1b4ff07b,5aae311d,13d892e0,541b6f21,32eecd37,72d85ac3,4e45681e,5ef64eae,3941f303</vt:lpwstr>
  </property>
  <property fmtid="{D5CDD505-2E9C-101B-9397-08002B2CF9AE}" pid="30" name="ClassificationContentMarkingFooterFontProps">
    <vt:lpwstr>#ff0000,12,Calibri</vt:lpwstr>
  </property>
  <property fmtid="{D5CDD505-2E9C-101B-9397-08002B2CF9AE}" pid="31" name="ClassificationContentMarkingFooterText">
    <vt:lpwstr>OFFICIAL</vt:lpwstr>
  </property>
</Properties>
</file>